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99CCFF"/>
          <w:left w:val="single" w:sz="4" w:space="0" w:color="99CCFF"/>
          <w:bottom w:val="single" w:sz="4" w:space="0" w:color="99CCFF"/>
          <w:right w:val="single" w:sz="4" w:space="0" w:color="99CCFF"/>
          <w:insideH w:val="single" w:sz="4" w:space="0" w:color="99CCFF"/>
          <w:insideV w:val="none" w:sz="0" w:space="0" w:color="auto"/>
        </w:tblBorders>
        <w:tblLook w:val="01E0" w:firstRow="1" w:lastRow="1" w:firstColumn="1" w:lastColumn="1" w:noHBand="0" w:noVBand="0"/>
      </w:tblPr>
      <w:tblGrid>
        <w:gridCol w:w="3876"/>
        <w:gridCol w:w="5978"/>
      </w:tblGrid>
      <w:tr w:rsidR="004B4DD2">
        <w:tc>
          <w:tcPr>
            <w:tcW w:w="2988" w:type="dxa"/>
          </w:tcPr>
          <w:p w:rsidR="004B4DD2" w:rsidRPr="004B4DD2" w:rsidRDefault="006871BE" w:rsidP="00C56380">
            <w:pPr>
              <w:rPr>
                <w:b/>
                <w:sz w:val="36"/>
                <w:szCs w:val="36"/>
              </w:rPr>
            </w:pPr>
            <w:bookmarkStart w:id="0" w:name="_GoBack"/>
            <w:bookmarkEnd w:id="0"/>
            <w:r>
              <w:rPr>
                <w:b/>
                <w:sz w:val="36"/>
                <w:szCs w:val="36"/>
              </w:rPr>
              <w:t>Fælles</w:t>
            </w:r>
            <w:r w:rsidR="004B4DD2" w:rsidRPr="004B4DD2">
              <w:rPr>
                <w:b/>
                <w:sz w:val="36"/>
                <w:szCs w:val="36"/>
              </w:rPr>
              <w:t>Forretningsgang</w:t>
            </w:r>
            <w:r w:rsidR="004B4DD2">
              <w:rPr>
                <w:b/>
                <w:sz w:val="36"/>
                <w:szCs w:val="36"/>
              </w:rPr>
              <w:t>:</w:t>
            </w:r>
          </w:p>
        </w:tc>
        <w:tc>
          <w:tcPr>
            <w:tcW w:w="6660" w:type="dxa"/>
          </w:tcPr>
          <w:p w:rsidR="004B4DD2" w:rsidRPr="004B4DD2" w:rsidRDefault="00EA2FB6" w:rsidP="00C56380">
            <w:pPr>
              <w:rPr>
                <w:b/>
                <w:sz w:val="36"/>
                <w:szCs w:val="36"/>
              </w:rPr>
            </w:pPr>
            <w:r>
              <w:rPr>
                <w:b/>
                <w:sz w:val="36"/>
                <w:szCs w:val="36"/>
              </w:rPr>
              <w:t>Firmadankort</w:t>
            </w:r>
          </w:p>
        </w:tc>
      </w:tr>
    </w:tbl>
    <w:p w:rsidR="004B4DD2" w:rsidRDefault="004B4DD2" w:rsidP="00C56380"/>
    <w:p w:rsidR="004B4DD2" w:rsidRDefault="004B4DD2" w:rsidP="004B4DD2"/>
    <w:tbl>
      <w:tblPr>
        <w:tblStyle w:val="TableGrid"/>
        <w:tblW w:w="0" w:type="auto"/>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1E0" w:firstRow="1" w:lastRow="1" w:firstColumn="1" w:lastColumn="1" w:noHBand="0" w:noVBand="0"/>
      </w:tblPr>
      <w:tblGrid>
        <w:gridCol w:w="1908"/>
        <w:gridCol w:w="2880"/>
        <w:gridCol w:w="2056"/>
        <w:gridCol w:w="2804"/>
      </w:tblGrid>
      <w:tr w:rsidR="004B4DD2">
        <w:tc>
          <w:tcPr>
            <w:tcW w:w="1908" w:type="dxa"/>
            <w:shd w:val="clear" w:color="auto" w:fill="E6E6E6"/>
          </w:tcPr>
          <w:p w:rsidR="004B4DD2" w:rsidRDefault="004B4DD2" w:rsidP="004B4DD2">
            <w:r>
              <w:t>Ejerskab</w:t>
            </w:r>
          </w:p>
        </w:tc>
        <w:tc>
          <w:tcPr>
            <w:tcW w:w="2880" w:type="dxa"/>
          </w:tcPr>
          <w:p w:rsidR="004B4DD2" w:rsidRDefault="004B4DD2" w:rsidP="004B4DD2">
            <w:r>
              <w:t>CFØHR, Økonomiforvaltning</w:t>
            </w:r>
          </w:p>
        </w:tc>
        <w:tc>
          <w:tcPr>
            <w:tcW w:w="2056" w:type="dxa"/>
            <w:shd w:val="clear" w:color="auto" w:fill="E6E6E6"/>
          </w:tcPr>
          <w:p w:rsidR="004B4DD2" w:rsidRDefault="004B4DD2" w:rsidP="004B4DD2">
            <w:r>
              <w:t>Udarbejdet af:</w:t>
            </w:r>
          </w:p>
        </w:tc>
        <w:tc>
          <w:tcPr>
            <w:tcW w:w="2804" w:type="dxa"/>
          </w:tcPr>
          <w:p w:rsidR="004B4DD2" w:rsidRDefault="004B4DD2" w:rsidP="004B4DD2">
            <w:r>
              <w:t>Koncernservice, Københavns Kommune</w:t>
            </w:r>
          </w:p>
        </w:tc>
      </w:tr>
      <w:tr w:rsidR="004B4DD2">
        <w:tc>
          <w:tcPr>
            <w:tcW w:w="1908" w:type="dxa"/>
            <w:shd w:val="clear" w:color="auto" w:fill="E6E6E6"/>
          </w:tcPr>
          <w:p w:rsidR="004B4DD2" w:rsidRDefault="004B4DD2" w:rsidP="004B4DD2">
            <w:r>
              <w:t>Godkendt:</w:t>
            </w:r>
          </w:p>
        </w:tc>
        <w:tc>
          <w:tcPr>
            <w:tcW w:w="2880" w:type="dxa"/>
          </w:tcPr>
          <w:p w:rsidR="004B4DD2" w:rsidRDefault="004B4DD2" w:rsidP="004B4DD2"/>
        </w:tc>
        <w:tc>
          <w:tcPr>
            <w:tcW w:w="2056" w:type="dxa"/>
            <w:shd w:val="clear" w:color="auto" w:fill="E6E6E6"/>
          </w:tcPr>
          <w:p w:rsidR="004B4DD2" w:rsidRDefault="004B4DD2" w:rsidP="004B4DD2">
            <w:r>
              <w:t>Gældende fra:</w:t>
            </w:r>
          </w:p>
        </w:tc>
        <w:tc>
          <w:tcPr>
            <w:tcW w:w="2804" w:type="dxa"/>
          </w:tcPr>
          <w:p w:rsidR="004B4DD2" w:rsidRDefault="00DE3EFA" w:rsidP="004B4DD2">
            <w:r>
              <w:t>01.10.2011</w:t>
            </w:r>
          </w:p>
        </w:tc>
      </w:tr>
      <w:tr w:rsidR="004B4DD2">
        <w:tc>
          <w:tcPr>
            <w:tcW w:w="1908" w:type="dxa"/>
            <w:shd w:val="clear" w:color="auto" w:fill="E6E6E6"/>
          </w:tcPr>
          <w:p w:rsidR="004B4DD2" w:rsidRDefault="004B4DD2" w:rsidP="004B4DD2">
            <w:r>
              <w:t>Revideret:</w:t>
            </w:r>
          </w:p>
        </w:tc>
        <w:tc>
          <w:tcPr>
            <w:tcW w:w="2880" w:type="dxa"/>
          </w:tcPr>
          <w:p w:rsidR="004B4DD2" w:rsidRDefault="00685C31" w:rsidP="00685C31">
            <w:r>
              <w:t>25</w:t>
            </w:r>
            <w:r w:rsidR="00CE3B90">
              <w:t>.09.2013</w:t>
            </w:r>
          </w:p>
        </w:tc>
        <w:tc>
          <w:tcPr>
            <w:tcW w:w="2056" w:type="dxa"/>
            <w:shd w:val="clear" w:color="auto" w:fill="E6E6E6"/>
          </w:tcPr>
          <w:p w:rsidR="004B4DD2" w:rsidRDefault="004B4DD2" w:rsidP="004B4DD2">
            <w:r>
              <w:t>Version:</w:t>
            </w:r>
          </w:p>
        </w:tc>
        <w:tc>
          <w:tcPr>
            <w:tcW w:w="2804" w:type="dxa"/>
          </w:tcPr>
          <w:p w:rsidR="004B4DD2" w:rsidRDefault="00CE3B90" w:rsidP="004B4DD2">
            <w:r>
              <w:t>4.0</w:t>
            </w:r>
          </w:p>
        </w:tc>
      </w:tr>
    </w:tbl>
    <w:p w:rsidR="004B4DD2" w:rsidRDefault="004B4DD2" w:rsidP="004B4DD2"/>
    <w:p w:rsidR="004B4DD2" w:rsidRDefault="004B4DD2" w:rsidP="00C56380"/>
    <w:p w:rsidR="004B4DD2" w:rsidRDefault="004B4DD2" w:rsidP="00C56380"/>
    <w:p w:rsidR="004B4DD2" w:rsidRDefault="004B4DD2" w:rsidP="004B4DD2">
      <w:pPr>
        <w:rPr>
          <w:b/>
          <w:sz w:val="28"/>
          <w:szCs w:val="28"/>
        </w:rPr>
      </w:pPr>
      <w:r w:rsidRPr="004F2AC9">
        <w:rPr>
          <w:b/>
          <w:sz w:val="28"/>
          <w:szCs w:val="28"/>
        </w:rPr>
        <w:t>Indholdsfortegnelse</w:t>
      </w:r>
    </w:p>
    <w:p w:rsidR="004B4DD2" w:rsidRPr="004F2AC9" w:rsidRDefault="004B4DD2" w:rsidP="004B4DD2">
      <w:pPr>
        <w:rPr>
          <w:b/>
          <w:sz w:val="28"/>
          <w:szCs w:val="28"/>
        </w:rPr>
      </w:pPr>
    </w:p>
    <w:p w:rsidR="00E91D90" w:rsidRDefault="000B54B1">
      <w:pPr>
        <w:pStyle w:val="TOC1"/>
        <w:tabs>
          <w:tab w:val="right" w:leader="dot" w:pos="9628"/>
        </w:tabs>
        <w:rPr>
          <w:rFonts w:asciiTheme="minorHAnsi" w:eastAsiaTheme="minorEastAsia" w:hAnsiTheme="minorHAnsi" w:cstheme="minorBidi"/>
          <w:noProof/>
          <w:sz w:val="22"/>
          <w:szCs w:val="22"/>
        </w:rPr>
      </w:pPr>
      <w:r>
        <w:fldChar w:fldCharType="begin"/>
      </w:r>
      <w:r w:rsidR="004B4DD2">
        <w:instrText xml:space="preserve"> TOC \o "1-3" \h \z \u </w:instrText>
      </w:r>
      <w:r>
        <w:fldChar w:fldCharType="separate"/>
      </w:r>
      <w:hyperlink w:anchor="_Toc305483885" w:history="1">
        <w:r w:rsidR="00E91D90" w:rsidRPr="00BE3BFA">
          <w:rPr>
            <w:rStyle w:val="Hyperlink"/>
            <w:noProof/>
          </w:rPr>
          <w:t>Indledning</w:t>
        </w:r>
        <w:r w:rsidR="00E91D90">
          <w:rPr>
            <w:noProof/>
            <w:webHidden/>
          </w:rPr>
          <w:tab/>
        </w:r>
        <w:r>
          <w:rPr>
            <w:noProof/>
            <w:webHidden/>
          </w:rPr>
          <w:fldChar w:fldCharType="begin"/>
        </w:r>
        <w:r w:rsidR="00E91D90">
          <w:rPr>
            <w:noProof/>
            <w:webHidden/>
          </w:rPr>
          <w:instrText xml:space="preserve"> PAGEREF _Toc305483885 \h </w:instrText>
        </w:r>
        <w:r>
          <w:rPr>
            <w:noProof/>
            <w:webHidden/>
          </w:rPr>
        </w:r>
        <w:r>
          <w:rPr>
            <w:noProof/>
            <w:webHidden/>
          </w:rPr>
          <w:fldChar w:fldCharType="separate"/>
        </w:r>
        <w:r w:rsidR="00E91D90">
          <w:rPr>
            <w:noProof/>
            <w:webHidden/>
          </w:rPr>
          <w:t>2</w:t>
        </w:r>
        <w:r>
          <w:rPr>
            <w:noProof/>
            <w:webHidden/>
          </w:rPr>
          <w:fldChar w:fldCharType="end"/>
        </w:r>
      </w:hyperlink>
    </w:p>
    <w:p w:rsidR="00E91D90" w:rsidRDefault="007E01DB">
      <w:pPr>
        <w:pStyle w:val="TOC1"/>
        <w:tabs>
          <w:tab w:val="right" w:leader="dot" w:pos="9628"/>
        </w:tabs>
        <w:rPr>
          <w:rFonts w:asciiTheme="minorHAnsi" w:eastAsiaTheme="minorEastAsia" w:hAnsiTheme="minorHAnsi" w:cstheme="minorBidi"/>
          <w:noProof/>
          <w:sz w:val="22"/>
          <w:szCs w:val="22"/>
        </w:rPr>
      </w:pPr>
      <w:hyperlink w:anchor="_Toc305483886" w:history="1">
        <w:r w:rsidR="00E91D90" w:rsidRPr="00BE3BFA">
          <w:rPr>
            <w:rStyle w:val="Hyperlink"/>
            <w:noProof/>
          </w:rPr>
          <w:t>Formål</w:t>
        </w:r>
        <w:r w:rsidR="00E91D90">
          <w:rPr>
            <w:noProof/>
            <w:webHidden/>
          </w:rPr>
          <w:tab/>
        </w:r>
        <w:r w:rsidR="000B54B1">
          <w:rPr>
            <w:noProof/>
            <w:webHidden/>
          </w:rPr>
          <w:fldChar w:fldCharType="begin"/>
        </w:r>
        <w:r w:rsidR="00E91D90">
          <w:rPr>
            <w:noProof/>
            <w:webHidden/>
          </w:rPr>
          <w:instrText xml:space="preserve"> PAGEREF _Toc305483886 \h </w:instrText>
        </w:r>
        <w:r w:rsidR="000B54B1">
          <w:rPr>
            <w:noProof/>
            <w:webHidden/>
          </w:rPr>
        </w:r>
        <w:r w:rsidR="000B54B1">
          <w:rPr>
            <w:noProof/>
            <w:webHidden/>
          </w:rPr>
          <w:fldChar w:fldCharType="separate"/>
        </w:r>
        <w:r w:rsidR="00E91D90">
          <w:rPr>
            <w:noProof/>
            <w:webHidden/>
          </w:rPr>
          <w:t>2</w:t>
        </w:r>
        <w:r w:rsidR="000B54B1">
          <w:rPr>
            <w:noProof/>
            <w:webHidden/>
          </w:rPr>
          <w:fldChar w:fldCharType="end"/>
        </w:r>
      </w:hyperlink>
    </w:p>
    <w:p w:rsidR="00E91D90" w:rsidRDefault="007E01DB">
      <w:pPr>
        <w:pStyle w:val="TOC1"/>
        <w:tabs>
          <w:tab w:val="right" w:leader="dot" w:pos="9628"/>
        </w:tabs>
        <w:rPr>
          <w:rFonts w:asciiTheme="minorHAnsi" w:eastAsiaTheme="minorEastAsia" w:hAnsiTheme="minorHAnsi" w:cstheme="minorBidi"/>
          <w:noProof/>
          <w:sz w:val="22"/>
          <w:szCs w:val="22"/>
        </w:rPr>
      </w:pPr>
      <w:hyperlink w:anchor="_Toc305483887" w:history="1">
        <w:r w:rsidR="00E91D90" w:rsidRPr="00BE3BFA">
          <w:rPr>
            <w:rStyle w:val="Hyperlink"/>
            <w:noProof/>
          </w:rPr>
          <w:t>Rammerne</w:t>
        </w:r>
        <w:r w:rsidR="00E91D90">
          <w:rPr>
            <w:noProof/>
            <w:webHidden/>
          </w:rPr>
          <w:tab/>
        </w:r>
        <w:r w:rsidR="000B54B1">
          <w:rPr>
            <w:noProof/>
            <w:webHidden/>
          </w:rPr>
          <w:fldChar w:fldCharType="begin"/>
        </w:r>
        <w:r w:rsidR="00E91D90">
          <w:rPr>
            <w:noProof/>
            <w:webHidden/>
          </w:rPr>
          <w:instrText xml:space="preserve"> PAGEREF _Toc305483887 \h </w:instrText>
        </w:r>
        <w:r w:rsidR="000B54B1">
          <w:rPr>
            <w:noProof/>
            <w:webHidden/>
          </w:rPr>
        </w:r>
        <w:r w:rsidR="000B54B1">
          <w:rPr>
            <w:noProof/>
            <w:webHidden/>
          </w:rPr>
          <w:fldChar w:fldCharType="separate"/>
        </w:r>
        <w:r w:rsidR="00E91D90">
          <w:rPr>
            <w:noProof/>
            <w:webHidden/>
          </w:rPr>
          <w:t>2</w:t>
        </w:r>
        <w:r w:rsidR="000B54B1">
          <w:rPr>
            <w:noProof/>
            <w:webHidden/>
          </w:rPr>
          <w:fldChar w:fldCharType="end"/>
        </w:r>
      </w:hyperlink>
    </w:p>
    <w:p w:rsidR="00E91D90" w:rsidRDefault="007E01DB">
      <w:pPr>
        <w:pStyle w:val="TOC2"/>
        <w:tabs>
          <w:tab w:val="right" w:leader="dot" w:pos="9628"/>
        </w:tabs>
        <w:rPr>
          <w:rFonts w:asciiTheme="minorHAnsi" w:eastAsiaTheme="minorEastAsia" w:hAnsiTheme="minorHAnsi" w:cstheme="minorBidi"/>
          <w:noProof/>
          <w:sz w:val="22"/>
          <w:szCs w:val="22"/>
        </w:rPr>
      </w:pPr>
      <w:hyperlink w:anchor="_Toc305483888" w:history="1">
        <w:r w:rsidR="00E91D90" w:rsidRPr="00BE3BFA">
          <w:rPr>
            <w:rStyle w:val="Hyperlink"/>
            <w:noProof/>
          </w:rPr>
          <w:t>Politikker og lovhjemmel</w:t>
        </w:r>
        <w:r w:rsidR="00E91D90">
          <w:rPr>
            <w:noProof/>
            <w:webHidden/>
          </w:rPr>
          <w:tab/>
        </w:r>
        <w:r w:rsidR="000B54B1">
          <w:rPr>
            <w:noProof/>
            <w:webHidden/>
          </w:rPr>
          <w:fldChar w:fldCharType="begin"/>
        </w:r>
        <w:r w:rsidR="00E91D90">
          <w:rPr>
            <w:noProof/>
            <w:webHidden/>
          </w:rPr>
          <w:instrText xml:space="preserve"> PAGEREF _Toc305483888 \h </w:instrText>
        </w:r>
        <w:r w:rsidR="000B54B1">
          <w:rPr>
            <w:noProof/>
            <w:webHidden/>
          </w:rPr>
        </w:r>
        <w:r w:rsidR="000B54B1">
          <w:rPr>
            <w:noProof/>
            <w:webHidden/>
          </w:rPr>
          <w:fldChar w:fldCharType="separate"/>
        </w:r>
        <w:r w:rsidR="00E91D90">
          <w:rPr>
            <w:noProof/>
            <w:webHidden/>
          </w:rPr>
          <w:t>2</w:t>
        </w:r>
        <w:r w:rsidR="000B54B1">
          <w:rPr>
            <w:noProof/>
            <w:webHidden/>
          </w:rPr>
          <w:fldChar w:fldCharType="end"/>
        </w:r>
      </w:hyperlink>
    </w:p>
    <w:p w:rsidR="00E91D90" w:rsidRDefault="007E01DB">
      <w:pPr>
        <w:pStyle w:val="TOC2"/>
        <w:tabs>
          <w:tab w:val="right" w:leader="dot" w:pos="9628"/>
        </w:tabs>
        <w:rPr>
          <w:rFonts w:asciiTheme="minorHAnsi" w:eastAsiaTheme="minorEastAsia" w:hAnsiTheme="minorHAnsi" w:cstheme="minorBidi"/>
          <w:noProof/>
          <w:sz w:val="22"/>
          <w:szCs w:val="22"/>
        </w:rPr>
      </w:pPr>
      <w:hyperlink w:anchor="_Toc305483889" w:history="1">
        <w:r w:rsidR="00E91D90" w:rsidRPr="00BE3BFA">
          <w:rPr>
            <w:rStyle w:val="Hyperlink"/>
            <w:noProof/>
          </w:rPr>
          <w:t>Ord og begreber</w:t>
        </w:r>
        <w:r w:rsidR="00E91D90">
          <w:rPr>
            <w:noProof/>
            <w:webHidden/>
          </w:rPr>
          <w:tab/>
        </w:r>
        <w:r w:rsidR="000B54B1">
          <w:rPr>
            <w:noProof/>
            <w:webHidden/>
          </w:rPr>
          <w:fldChar w:fldCharType="begin"/>
        </w:r>
        <w:r w:rsidR="00E91D90">
          <w:rPr>
            <w:noProof/>
            <w:webHidden/>
          </w:rPr>
          <w:instrText xml:space="preserve"> PAGEREF _Toc305483889 \h </w:instrText>
        </w:r>
        <w:r w:rsidR="000B54B1">
          <w:rPr>
            <w:noProof/>
            <w:webHidden/>
          </w:rPr>
        </w:r>
        <w:r w:rsidR="000B54B1">
          <w:rPr>
            <w:noProof/>
            <w:webHidden/>
          </w:rPr>
          <w:fldChar w:fldCharType="separate"/>
        </w:r>
        <w:r w:rsidR="00E91D90">
          <w:rPr>
            <w:noProof/>
            <w:webHidden/>
          </w:rPr>
          <w:t>2</w:t>
        </w:r>
        <w:r w:rsidR="000B54B1">
          <w:rPr>
            <w:noProof/>
            <w:webHidden/>
          </w:rPr>
          <w:fldChar w:fldCharType="end"/>
        </w:r>
      </w:hyperlink>
    </w:p>
    <w:p w:rsidR="00E91D90" w:rsidRDefault="007E01DB">
      <w:pPr>
        <w:pStyle w:val="TOC2"/>
        <w:tabs>
          <w:tab w:val="right" w:leader="dot" w:pos="9628"/>
        </w:tabs>
        <w:rPr>
          <w:rFonts w:asciiTheme="minorHAnsi" w:eastAsiaTheme="minorEastAsia" w:hAnsiTheme="minorHAnsi" w:cstheme="minorBidi"/>
          <w:noProof/>
          <w:sz w:val="22"/>
          <w:szCs w:val="22"/>
        </w:rPr>
      </w:pPr>
      <w:hyperlink w:anchor="_Toc305483890" w:history="1">
        <w:r w:rsidR="00E91D90" w:rsidRPr="00BE3BFA">
          <w:rPr>
            <w:rStyle w:val="Hyperlink"/>
            <w:noProof/>
          </w:rPr>
          <w:t>Værktøjer</w:t>
        </w:r>
        <w:r w:rsidR="00E91D90">
          <w:rPr>
            <w:noProof/>
            <w:webHidden/>
          </w:rPr>
          <w:tab/>
        </w:r>
        <w:r w:rsidR="000B54B1">
          <w:rPr>
            <w:noProof/>
            <w:webHidden/>
          </w:rPr>
          <w:fldChar w:fldCharType="begin"/>
        </w:r>
        <w:r w:rsidR="00E91D90">
          <w:rPr>
            <w:noProof/>
            <w:webHidden/>
          </w:rPr>
          <w:instrText xml:space="preserve"> PAGEREF _Toc305483890 \h </w:instrText>
        </w:r>
        <w:r w:rsidR="000B54B1">
          <w:rPr>
            <w:noProof/>
            <w:webHidden/>
          </w:rPr>
        </w:r>
        <w:r w:rsidR="000B54B1">
          <w:rPr>
            <w:noProof/>
            <w:webHidden/>
          </w:rPr>
          <w:fldChar w:fldCharType="separate"/>
        </w:r>
        <w:r w:rsidR="00E91D90">
          <w:rPr>
            <w:noProof/>
            <w:webHidden/>
          </w:rPr>
          <w:t>2</w:t>
        </w:r>
        <w:r w:rsidR="000B54B1">
          <w:rPr>
            <w:noProof/>
            <w:webHidden/>
          </w:rPr>
          <w:fldChar w:fldCharType="end"/>
        </w:r>
      </w:hyperlink>
    </w:p>
    <w:p w:rsidR="00E91D90" w:rsidRDefault="007E01DB">
      <w:pPr>
        <w:pStyle w:val="TOC1"/>
        <w:tabs>
          <w:tab w:val="right" w:leader="dot" w:pos="9628"/>
        </w:tabs>
        <w:rPr>
          <w:rFonts w:asciiTheme="minorHAnsi" w:eastAsiaTheme="minorEastAsia" w:hAnsiTheme="minorHAnsi" w:cstheme="minorBidi"/>
          <w:noProof/>
          <w:sz w:val="22"/>
          <w:szCs w:val="22"/>
        </w:rPr>
      </w:pPr>
      <w:hyperlink w:anchor="_Toc305483891" w:history="1">
        <w:r w:rsidR="00E91D90" w:rsidRPr="00BE3BFA">
          <w:rPr>
            <w:rStyle w:val="Hyperlink"/>
            <w:noProof/>
          </w:rPr>
          <w:t>Roller - hvem indgår i forretningsgangen?</w:t>
        </w:r>
        <w:r w:rsidR="00E91D90">
          <w:rPr>
            <w:noProof/>
            <w:webHidden/>
          </w:rPr>
          <w:tab/>
        </w:r>
        <w:r w:rsidR="000B54B1">
          <w:rPr>
            <w:noProof/>
            <w:webHidden/>
          </w:rPr>
          <w:fldChar w:fldCharType="begin"/>
        </w:r>
        <w:r w:rsidR="00E91D90">
          <w:rPr>
            <w:noProof/>
            <w:webHidden/>
          </w:rPr>
          <w:instrText xml:space="preserve"> PAGEREF _Toc305483891 \h </w:instrText>
        </w:r>
        <w:r w:rsidR="000B54B1">
          <w:rPr>
            <w:noProof/>
            <w:webHidden/>
          </w:rPr>
        </w:r>
        <w:r w:rsidR="000B54B1">
          <w:rPr>
            <w:noProof/>
            <w:webHidden/>
          </w:rPr>
          <w:fldChar w:fldCharType="separate"/>
        </w:r>
        <w:r w:rsidR="00E91D90">
          <w:rPr>
            <w:noProof/>
            <w:webHidden/>
          </w:rPr>
          <w:t>3</w:t>
        </w:r>
        <w:r w:rsidR="000B54B1">
          <w:rPr>
            <w:noProof/>
            <w:webHidden/>
          </w:rPr>
          <w:fldChar w:fldCharType="end"/>
        </w:r>
      </w:hyperlink>
    </w:p>
    <w:p w:rsidR="00E91D90" w:rsidRDefault="007E01DB">
      <w:pPr>
        <w:pStyle w:val="TOC1"/>
        <w:tabs>
          <w:tab w:val="right" w:leader="dot" w:pos="9628"/>
        </w:tabs>
        <w:rPr>
          <w:rFonts w:asciiTheme="minorHAnsi" w:eastAsiaTheme="minorEastAsia" w:hAnsiTheme="minorHAnsi" w:cstheme="minorBidi"/>
          <w:noProof/>
          <w:sz w:val="22"/>
          <w:szCs w:val="22"/>
        </w:rPr>
      </w:pPr>
      <w:hyperlink w:anchor="_Toc305483892" w:history="1">
        <w:r w:rsidR="00E91D90" w:rsidRPr="00BE3BFA">
          <w:rPr>
            <w:rStyle w:val="Hyperlink"/>
            <w:noProof/>
          </w:rPr>
          <w:t>Procesbeskrivelse – hvad skal jeg?</w:t>
        </w:r>
        <w:r w:rsidR="00E91D90">
          <w:rPr>
            <w:noProof/>
            <w:webHidden/>
          </w:rPr>
          <w:tab/>
        </w:r>
        <w:r w:rsidR="000B54B1">
          <w:rPr>
            <w:noProof/>
            <w:webHidden/>
          </w:rPr>
          <w:fldChar w:fldCharType="begin"/>
        </w:r>
        <w:r w:rsidR="00E91D90">
          <w:rPr>
            <w:noProof/>
            <w:webHidden/>
          </w:rPr>
          <w:instrText xml:space="preserve"> PAGEREF _Toc305483892 \h </w:instrText>
        </w:r>
        <w:r w:rsidR="000B54B1">
          <w:rPr>
            <w:noProof/>
            <w:webHidden/>
          </w:rPr>
        </w:r>
        <w:r w:rsidR="000B54B1">
          <w:rPr>
            <w:noProof/>
            <w:webHidden/>
          </w:rPr>
          <w:fldChar w:fldCharType="separate"/>
        </w:r>
        <w:r w:rsidR="00E91D90">
          <w:rPr>
            <w:noProof/>
            <w:webHidden/>
          </w:rPr>
          <w:t>3</w:t>
        </w:r>
        <w:r w:rsidR="000B54B1">
          <w:rPr>
            <w:noProof/>
            <w:webHidden/>
          </w:rPr>
          <w:fldChar w:fldCharType="end"/>
        </w:r>
      </w:hyperlink>
    </w:p>
    <w:p w:rsidR="00E91D90" w:rsidRDefault="007E01DB">
      <w:pPr>
        <w:pStyle w:val="TOC1"/>
        <w:tabs>
          <w:tab w:val="right" w:leader="dot" w:pos="9628"/>
        </w:tabs>
        <w:rPr>
          <w:rFonts w:asciiTheme="minorHAnsi" w:eastAsiaTheme="minorEastAsia" w:hAnsiTheme="minorHAnsi" w:cstheme="minorBidi"/>
          <w:noProof/>
          <w:sz w:val="22"/>
          <w:szCs w:val="22"/>
        </w:rPr>
      </w:pPr>
      <w:hyperlink w:anchor="_Toc305483893" w:history="1">
        <w:r w:rsidR="00E91D90" w:rsidRPr="00BE3BFA">
          <w:rPr>
            <w:rStyle w:val="Hyperlink"/>
            <w:noProof/>
          </w:rPr>
          <w:t>Ledelsestilsyn</w:t>
        </w:r>
        <w:r w:rsidR="00E91D90">
          <w:rPr>
            <w:noProof/>
            <w:webHidden/>
          </w:rPr>
          <w:tab/>
        </w:r>
        <w:r w:rsidR="000B54B1">
          <w:rPr>
            <w:noProof/>
            <w:webHidden/>
          </w:rPr>
          <w:fldChar w:fldCharType="begin"/>
        </w:r>
        <w:r w:rsidR="00E91D90">
          <w:rPr>
            <w:noProof/>
            <w:webHidden/>
          </w:rPr>
          <w:instrText xml:space="preserve"> PAGEREF _Toc305483893 \h </w:instrText>
        </w:r>
        <w:r w:rsidR="000B54B1">
          <w:rPr>
            <w:noProof/>
            <w:webHidden/>
          </w:rPr>
        </w:r>
        <w:r w:rsidR="000B54B1">
          <w:rPr>
            <w:noProof/>
            <w:webHidden/>
          </w:rPr>
          <w:fldChar w:fldCharType="separate"/>
        </w:r>
        <w:r w:rsidR="00E91D90">
          <w:rPr>
            <w:noProof/>
            <w:webHidden/>
          </w:rPr>
          <w:t>7</w:t>
        </w:r>
        <w:r w:rsidR="000B54B1">
          <w:rPr>
            <w:noProof/>
            <w:webHidden/>
          </w:rPr>
          <w:fldChar w:fldCharType="end"/>
        </w:r>
      </w:hyperlink>
    </w:p>
    <w:p w:rsidR="00E91D90" w:rsidRDefault="007E01DB">
      <w:pPr>
        <w:pStyle w:val="TOC1"/>
        <w:tabs>
          <w:tab w:val="right" w:leader="dot" w:pos="9628"/>
        </w:tabs>
        <w:rPr>
          <w:rFonts w:asciiTheme="minorHAnsi" w:eastAsiaTheme="minorEastAsia" w:hAnsiTheme="minorHAnsi" w:cstheme="minorBidi"/>
          <w:noProof/>
          <w:sz w:val="22"/>
          <w:szCs w:val="22"/>
        </w:rPr>
      </w:pPr>
      <w:hyperlink w:anchor="_Toc305483894" w:history="1">
        <w:r w:rsidR="00E91D90" w:rsidRPr="00BE3BFA">
          <w:rPr>
            <w:rStyle w:val="Hyperlink"/>
            <w:noProof/>
          </w:rPr>
          <w:t>Skabeloner/referencer</w:t>
        </w:r>
        <w:r w:rsidR="00E91D90">
          <w:rPr>
            <w:noProof/>
            <w:webHidden/>
          </w:rPr>
          <w:tab/>
        </w:r>
        <w:r w:rsidR="000B54B1">
          <w:rPr>
            <w:noProof/>
            <w:webHidden/>
          </w:rPr>
          <w:fldChar w:fldCharType="begin"/>
        </w:r>
        <w:r w:rsidR="00E91D90">
          <w:rPr>
            <w:noProof/>
            <w:webHidden/>
          </w:rPr>
          <w:instrText xml:space="preserve"> PAGEREF _Toc305483894 \h </w:instrText>
        </w:r>
        <w:r w:rsidR="000B54B1">
          <w:rPr>
            <w:noProof/>
            <w:webHidden/>
          </w:rPr>
        </w:r>
        <w:r w:rsidR="000B54B1">
          <w:rPr>
            <w:noProof/>
            <w:webHidden/>
          </w:rPr>
          <w:fldChar w:fldCharType="separate"/>
        </w:r>
        <w:r w:rsidR="00E91D90">
          <w:rPr>
            <w:noProof/>
            <w:webHidden/>
          </w:rPr>
          <w:t>7</w:t>
        </w:r>
        <w:r w:rsidR="000B54B1">
          <w:rPr>
            <w:noProof/>
            <w:webHidden/>
          </w:rPr>
          <w:fldChar w:fldCharType="end"/>
        </w:r>
      </w:hyperlink>
    </w:p>
    <w:p w:rsidR="00E91D90" w:rsidRDefault="007E01DB">
      <w:pPr>
        <w:pStyle w:val="TOC1"/>
        <w:tabs>
          <w:tab w:val="right" w:leader="dot" w:pos="9628"/>
        </w:tabs>
        <w:rPr>
          <w:rFonts w:asciiTheme="minorHAnsi" w:eastAsiaTheme="minorEastAsia" w:hAnsiTheme="minorHAnsi" w:cstheme="minorBidi"/>
          <w:noProof/>
          <w:sz w:val="22"/>
          <w:szCs w:val="22"/>
        </w:rPr>
      </w:pPr>
      <w:hyperlink w:anchor="_Toc305483895" w:history="1">
        <w:r w:rsidR="00E91D90" w:rsidRPr="00BE3BFA">
          <w:rPr>
            <w:rStyle w:val="Hyperlink"/>
            <w:noProof/>
          </w:rPr>
          <w:t>Forvaltningsspecifik information</w:t>
        </w:r>
        <w:r w:rsidR="00E91D90">
          <w:rPr>
            <w:noProof/>
            <w:webHidden/>
          </w:rPr>
          <w:tab/>
        </w:r>
        <w:r w:rsidR="000B54B1">
          <w:rPr>
            <w:noProof/>
            <w:webHidden/>
          </w:rPr>
          <w:fldChar w:fldCharType="begin"/>
        </w:r>
        <w:r w:rsidR="00E91D90">
          <w:rPr>
            <w:noProof/>
            <w:webHidden/>
          </w:rPr>
          <w:instrText xml:space="preserve"> PAGEREF _Toc305483895 \h </w:instrText>
        </w:r>
        <w:r w:rsidR="000B54B1">
          <w:rPr>
            <w:noProof/>
            <w:webHidden/>
          </w:rPr>
        </w:r>
        <w:r w:rsidR="000B54B1">
          <w:rPr>
            <w:noProof/>
            <w:webHidden/>
          </w:rPr>
          <w:fldChar w:fldCharType="separate"/>
        </w:r>
        <w:r w:rsidR="00E91D90">
          <w:rPr>
            <w:noProof/>
            <w:webHidden/>
          </w:rPr>
          <w:t>7</w:t>
        </w:r>
        <w:r w:rsidR="000B54B1">
          <w:rPr>
            <w:noProof/>
            <w:webHidden/>
          </w:rPr>
          <w:fldChar w:fldCharType="end"/>
        </w:r>
      </w:hyperlink>
    </w:p>
    <w:p w:rsidR="004B4DD2" w:rsidRDefault="000B54B1" w:rsidP="004B4DD2">
      <w:r>
        <w:fldChar w:fldCharType="end"/>
      </w:r>
    </w:p>
    <w:p w:rsidR="00C56380" w:rsidRDefault="00C56380" w:rsidP="00C56380"/>
    <w:p w:rsidR="004B4DD2" w:rsidRDefault="004B4DD2"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3A4896" w:rsidRDefault="003A4896" w:rsidP="00C56380"/>
    <w:p w:rsidR="00C56380" w:rsidRDefault="00C56380" w:rsidP="00C56380"/>
    <w:p w:rsidR="003A4896" w:rsidRDefault="003A4896" w:rsidP="00B633A5">
      <w:pPr>
        <w:pStyle w:val="Heading1"/>
      </w:pPr>
      <w:r>
        <w:br w:type="page"/>
      </w:r>
      <w:bookmarkStart w:id="1" w:name="_Toc305483885"/>
      <w:r>
        <w:lastRenderedPageBreak/>
        <w:t>Indledning</w:t>
      </w:r>
      <w:bookmarkEnd w:id="1"/>
    </w:p>
    <w:p w:rsidR="003A4896" w:rsidRDefault="00303130" w:rsidP="00D36269">
      <w:pPr>
        <w:spacing w:line="360" w:lineRule="auto"/>
      </w:pPr>
      <w:r>
        <w:t>Denne forretningsgang</w:t>
      </w:r>
      <w:r w:rsidR="00C52FEE">
        <w:t xml:space="preserve"> </w:t>
      </w:r>
      <w:r>
        <w:t xml:space="preserve">er gældende for alle forvaltninger med tilhørende institutioner og enheder i Københavns Kommune, og den beskriver minimumskravene </w:t>
      </w:r>
      <w:r w:rsidR="00B837FF">
        <w:t>for</w:t>
      </w:r>
      <w:r w:rsidR="00593874">
        <w:t xml:space="preserve"> </w:t>
      </w:r>
      <w:r>
        <w:t xml:space="preserve">brug og bestilling af </w:t>
      </w:r>
      <w:r w:rsidR="00EA2FB6">
        <w:t>Firmadankort</w:t>
      </w:r>
      <w:r>
        <w:t>.</w:t>
      </w:r>
      <w:r w:rsidR="00947629">
        <w:t xml:space="preserve"> Dankortet benyttes til små indkøb i forretninger i </w:t>
      </w:r>
      <w:r w:rsidR="00E527D5">
        <w:t>Danmark, samt</w:t>
      </w:r>
      <w:r w:rsidR="00593874">
        <w:t xml:space="preserve"> til</w:t>
      </w:r>
      <w:r w:rsidR="00E527D5">
        <w:t xml:space="preserve"> betaling</w:t>
      </w:r>
      <w:r w:rsidR="00593874">
        <w:t xml:space="preserve"> af varekøb</w:t>
      </w:r>
      <w:r w:rsidR="00E527D5">
        <w:t xml:space="preserve"> på nette</w:t>
      </w:r>
      <w:r w:rsidR="00B837FF">
        <w:t>t</w:t>
      </w:r>
      <w:r w:rsidR="00E527D5">
        <w:t xml:space="preserve">. Der </w:t>
      </w:r>
      <w:r w:rsidR="00947629">
        <w:t>skal betales for varerne med det pålydende beløb</w:t>
      </w:r>
      <w:r w:rsidR="00DE3EFA">
        <w:t xml:space="preserve"> </w:t>
      </w:r>
      <w:r w:rsidR="00947629">
        <w:t xml:space="preserve">(der må </w:t>
      </w:r>
      <w:r w:rsidR="00DE3EFA">
        <w:t xml:space="preserve">ikke hæves over beløbet i forbindelse med varekøb). </w:t>
      </w:r>
      <w:r w:rsidR="00947629">
        <w:t xml:space="preserve"> Kortet må ikke benyttes til betaling af fakturaer, honorar el</w:t>
      </w:r>
      <w:r w:rsidR="00C52FEE">
        <w:t>ler</w:t>
      </w:r>
      <w:r w:rsidR="00947629">
        <w:t xml:space="preserve"> </w:t>
      </w:r>
      <w:r w:rsidR="00C52FEE">
        <w:t>l</w:t>
      </w:r>
      <w:r w:rsidR="00947629">
        <w:t>ign</w:t>
      </w:r>
      <w:r w:rsidR="00C52FEE">
        <w:t>ende.</w:t>
      </w:r>
      <w:r w:rsidR="00947629">
        <w:t xml:space="preserve"> Derudover skal indkøbsaftalerne i Københavns Kommune overholdes.</w:t>
      </w:r>
      <w:r>
        <w:t xml:space="preserve"> Der kan være skærpede krav i den enkelte forvaltning, disse er i så fald beskrevet i en lokal forretningsgangsbeskrivelse</w:t>
      </w:r>
      <w:r w:rsidR="00B837FF">
        <w:t>, som man som ansat bør kende til.</w:t>
      </w:r>
    </w:p>
    <w:p w:rsidR="003A4896" w:rsidRDefault="003A4896" w:rsidP="00B633A5">
      <w:pPr>
        <w:pStyle w:val="Heading1"/>
      </w:pPr>
      <w:bookmarkStart w:id="2" w:name="_Toc305483886"/>
      <w:r>
        <w:t>Formål</w:t>
      </w:r>
      <w:bookmarkEnd w:id="2"/>
    </w:p>
    <w:p w:rsidR="00B837FF" w:rsidRDefault="00B837FF" w:rsidP="00B837FF">
      <w:pPr>
        <w:autoSpaceDE w:val="0"/>
        <w:autoSpaceDN w:val="0"/>
        <w:adjustRightInd w:val="0"/>
        <w:spacing w:line="360" w:lineRule="auto"/>
      </w:pPr>
      <w:r>
        <w:t>Til ansatte i kommunen, der har særlige behov, kan der udstedes firmadankort, der af</w:t>
      </w:r>
    </w:p>
    <w:p w:rsidR="00B837FF" w:rsidRDefault="00B837FF" w:rsidP="00B837FF">
      <w:pPr>
        <w:autoSpaceDE w:val="0"/>
        <w:autoSpaceDN w:val="0"/>
        <w:adjustRightInd w:val="0"/>
        <w:spacing w:line="360" w:lineRule="auto"/>
      </w:pPr>
      <w:r>
        <w:t>den ansatte, kan anvendes i forbindelse med varetagelsen af sit erhverv for kommunen.</w:t>
      </w:r>
    </w:p>
    <w:p w:rsidR="00DB4C1E" w:rsidRDefault="00DB4C1E" w:rsidP="00BB28E3">
      <w:pPr>
        <w:spacing w:line="360" w:lineRule="auto"/>
      </w:pPr>
    </w:p>
    <w:p w:rsidR="00BB28E3" w:rsidRPr="00D67816" w:rsidRDefault="00EA2FB6" w:rsidP="00BB28E3">
      <w:pPr>
        <w:spacing w:line="360" w:lineRule="auto"/>
      </w:pPr>
      <w:r>
        <w:t>Firmadankort</w:t>
      </w:r>
      <w:r w:rsidR="00BB28E3" w:rsidRPr="00D67816">
        <w:t xml:space="preserve"> er </w:t>
      </w:r>
      <w:r w:rsidR="00C67289" w:rsidRPr="00C67289">
        <w:rPr>
          <w:b/>
        </w:rPr>
        <w:t>personligt</w:t>
      </w:r>
      <w:r w:rsidR="00E527D5">
        <w:rPr>
          <w:b/>
        </w:rPr>
        <w:t>.</w:t>
      </w:r>
      <w:r w:rsidR="00E527D5">
        <w:t xml:space="preserve"> Kortet </w:t>
      </w:r>
      <w:r w:rsidR="00DB4C1E">
        <w:t>må benyttes</w:t>
      </w:r>
      <w:r w:rsidR="00E527D5">
        <w:t xml:space="preserve"> til </w:t>
      </w:r>
      <w:r>
        <w:t>små</w:t>
      </w:r>
      <w:r w:rsidR="00D66FF7">
        <w:t xml:space="preserve"> </w:t>
      </w:r>
      <w:r>
        <w:t>indkøb i forretninger</w:t>
      </w:r>
      <w:r w:rsidR="00C67289">
        <w:t xml:space="preserve"> i Danmark</w:t>
      </w:r>
      <w:r>
        <w:t xml:space="preserve"> </w:t>
      </w:r>
      <w:r w:rsidR="00C67289">
        <w:t>og til køb på ne</w:t>
      </w:r>
      <w:r w:rsidR="00DE3EFA">
        <w:t>ttet, samt hævning</w:t>
      </w:r>
      <w:r w:rsidR="00E527D5">
        <w:t xml:space="preserve"> af kontanter </w:t>
      </w:r>
      <w:r w:rsidR="00DE3EFA">
        <w:t xml:space="preserve">til </w:t>
      </w:r>
      <w:r w:rsidR="00DE3EFA" w:rsidRPr="00B837FF">
        <w:rPr>
          <w:b/>
        </w:rPr>
        <w:t>godkendte</w:t>
      </w:r>
      <w:r w:rsidR="00DE3EFA">
        <w:t xml:space="preserve"> kontantkasser.</w:t>
      </w:r>
      <w:r w:rsidR="00C67289">
        <w:t xml:space="preserve"> </w:t>
      </w:r>
      <w:r>
        <w:t>Når firmadankort benyttes vil købet automatisk blive posteret i KØR, på</w:t>
      </w:r>
      <w:r w:rsidR="003B232A">
        <w:t xml:space="preserve"> en</w:t>
      </w:r>
      <w:r>
        <w:t xml:space="preserve"> momsbærende driftskont</w:t>
      </w:r>
      <w:r w:rsidR="00DE3EFA">
        <w:t>o, med modpost på bankkontoens KØR</w:t>
      </w:r>
      <w:r>
        <w:t>konto.</w:t>
      </w:r>
    </w:p>
    <w:p w:rsidR="00303130" w:rsidRDefault="005A7D68" w:rsidP="00D36269">
      <w:pPr>
        <w:autoSpaceDE w:val="0"/>
        <w:autoSpaceDN w:val="0"/>
        <w:adjustRightInd w:val="0"/>
        <w:spacing w:line="360" w:lineRule="auto"/>
      </w:pPr>
      <w:r>
        <w:t>Kortet er personligt</w:t>
      </w:r>
      <w:r w:rsidR="00303130">
        <w:t xml:space="preserve"> og må under ingen omstændigheder anvendes af den ansatte til indkøb, der</w:t>
      </w:r>
    </w:p>
    <w:p w:rsidR="00BB28E3" w:rsidRPr="00D67816" w:rsidRDefault="00303130" w:rsidP="00BB28E3">
      <w:pPr>
        <w:spacing w:line="360" w:lineRule="auto"/>
      </w:pPr>
      <w:r>
        <w:t>ik</w:t>
      </w:r>
      <w:r w:rsidR="005A7D68">
        <w:t>ke er relateret til Københavns K</w:t>
      </w:r>
      <w:r>
        <w:t>ommune eller kommunens virksomhed.</w:t>
      </w:r>
      <w:r w:rsidR="00BB28E3" w:rsidRPr="00BB28E3">
        <w:t xml:space="preserve"> </w:t>
      </w:r>
      <w:r w:rsidR="00C52FEE">
        <w:t>Kortet må ikke opbevares i eller på institutionerne og må heller ikke opbevares sammen med pinkode.</w:t>
      </w:r>
    </w:p>
    <w:p w:rsidR="003A4896" w:rsidRDefault="003A4896" w:rsidP="00782B4A">
      <w:pPr>
        <w:pStyle w:val="Heading1"/>
      </w:pPr>
      <w:bookmarkStart w:id="3" w:name="_Toc305483887"/>
      <w:r>
        <w:t>Rammerne</w:t>
      </w:r>
      <w:bookmarkEnd w:id="3"/>
      <w:r>
        <w:t xml:space="preserve"> </w:t>
      </w:r>
    </w:p>
    <w:p w:rsidR="003A4896" w:rsidRDefault="003A4896" w:rsidP="00B633A5">
      <w:pPr>
        <w:pStyle w:val="Heading2"/>
      </w:pPr>
      <w:bookmarkStart w:id="4" w:name="_Toc305483888"/>
      <w:r>
        <w:t>Politikker og lovhjemmel</w:t>
      </w:r>
      <w:bookmarkEnd w:id="4"/>
    </w:p>
    <w:p w:rsidR="00B633A5" w:rsidRDefault="00D36269" w:rsidP="009D21BA">
      <w:pPr>
        <w:spacing w:line="360" w:lineRule="auto"/>
      </w:pPr>
      <w:r>
        <w:t>Forretningsgang har hjemmel i Kasse- og Regnskabsregulativet- bil</w:t>
      </w:r>
      <w:r w:rsidR="00410884">
        <w:t>a</w:t>
      </w:r>
      <w:r w:rsidR="00EA2FB6">
        <w:t>g om kassevirksomhed, afsnit 4.</w:t>
      </w:r>
    </w:p>
    <w:p w:rsidR="003A4896" w:rsidRDefault="00B633A5" w:rsidP="00B633A5">
      <w:pPr>
        <w:pStyle w:val="Heading2"/>
      </w:pPr>
      <w:bookmarkStart w:id="5" w:name="_Toc305483889"/>
      <w:r>
        <w:t>Ord og begreber</w:t>
      </w:r>
      <w:bookmarkEnd w:id="5"/>
    </w:p>
    <w:p w:rsidR="00C67289" w:rsidRDefault="00C67289" w:rsidP="00C67289">
      <w:r>
        <w:t>Firmadankortet, med tilhørende fortrolig PIN-kode, er personlig.</w:t>
      </w:r>
    </w:p>
    <w:p w:rsidR="00A01DAD" w:rsidRPr="00C67289" w:rsidRDefault="00A01DAD" w:rsidP="00C67289"/>
    <w:p w:rsidR="00B633A5" w:rsidRDefault="00B633A5" w:rsidP="00B633A5">
      <w:pPr>
        <w:pStyle w:val="Heading2"/>
      </w:pPr>
      <w:bookmarkStart w:id="6" w:name="_Toc305483890"/>
      <w:r>
        <w:t>Værktøjer</w:t>
      </w:r>
      <w:bookmarkEnd w:id="6"/>
    </w:p>
    <w:p w:rsidR="00C67289" w:rsidRDefault="00410884" w:rsidP="009D21BA">
      <w:pPr>
        <w:spacing w:line="360" w:lineRule="auto"/>
      </w:pPr>
      <w:r>
        <w:t xml:space="preserve">Bestilling </w:t>
      </w:r>
      <w:r w:rsidR="00EA2FB6">
        <w:t>af Firmadankort</w:t>
      </w:r>
      <w:r w:rsidR="005A7D68">
        <w:t xml:space="preserve"> skal ske ved</w:t>
      </w:r>
      <w:r>
        <w:t xml:space="preserve"> udfylde</w:t>
      </w:r>
      <w:r w:rsidR="005A7D68">
        <w:t xml:space="preserve">lse af </w:t>
      </w:r>
      <w:r w:rsidR="005A7D68" w:rsidRPr="005A7D68">
        <w:rPr>
          <w:b/>
          <w:i/>
        </w:rPr>
        <w:t>samtlige 3</w:t>
      </w:r>
      <w:r w:rsidR="005A7D68">
        <w:t xml:space="preserve"> nedenstående blanketter</w:t>
      </w:r>
      <w:r w:rsidR="00E527D5">
        <w:t xml:space="preserve">, samt kopi af pas/kørekort og </w:t>
      </w:r>
      <w:r w:rsidR="00C52FEE">
        <w:t>sundhedskort(s</w:t>
      </w:r>
      <w:r w:rsidR="00E527D5">
        <w:t>ygesikring</w:t>
      </w:r>
      <w:r w:rsidR="00C52FEE">
        <w:t>)</w:t>
      </w:r>
      <w:r w:rsidR="00E527D5">
        <w:t>.</w:t>
      </w:r>
    </w:p>
    <w:p w:rsidR="00C67289" w:rsidRDefault="00CE3B90" w:rsidP="00C67289">
      <w:pPr>
        <w:pStyle w:val="ListParagraph"/>
        <w:numPr>
          <w:ilvl w:val="0"/>
          <w:numId w:val="2"/>
        </w:numPr>
        <w:spacing w:line="360" w:lineRule="auto"/>
      </w:pPr>
      <w:r>
        <w:lastRenderedPageBreak/>
        <w:t>Opret firmadankort</w:t>
      </w:r>
    </w:p>
    <w:p w:rsidR="00C67289" w:rsidRDefault="00CE3B90" w:rsidP="00C67289">
      <w:pPr>
        <w:pStyle w:val="ListParagraph"/>
        <w:numPr>
          <w:ilvl w:val="0"/>
          <w:numId w:val="2"/>
        </w:numPr>
        <w:spacing w:line="360" w:lineRule="auto"/>
      </w:pPr>
      <w:r>
        <w:t>Fuldmagt</w:t>
      </w:r>
    </w:p>
    <w:p w:rsidR="00C67289" w:rsidRDefault="00CE3B90" w:rsidP="00C67289">
      <w:pPr>
        <w:pStyle w:val="ListParagraph"/>
        <w:numPr>
          <w:ilvl w:val="0"/>
          <w:numId w:val="2"/>
        </w:numPr>
        <w:spacing w:line="360" w:lineRule="auto"/>
      </w:pPr>
      <w:r>
        <w:t>Ansøgning</w:t>
      </w:r>
    </w:p>
    <w:p w:rsidR="006E141B" w:rsidRDefault="00C67289" w:rsidP="00C67289">
      <w:pPr>
        <w:spacing w:line="360" w:lineRule="auto"/>
      </w:pPr>
      <w:r>
        <w:t xml:space="preserve">Alle blanketterne </w:t>
      </w:r>
      <w:r w:rsidR="005A7D68">
        <w:t xml:space="preserve">findes på </w:t>
      </w:r>
      <w:r w:rsidR="00CE3B90">
        <w:t>Opgaveportalen &gt; Nordea korttyper</w:t>
      </w:r>
      <w:r w:rsidR="005A7D68" w:rsidRPr="005A7D68">
        <w:t xml:space="preserve"> </w:t>
      </w:r>
    </w:p>
    <w:p w:rsidR="006E141B" w:rsidRDefault="007E01DB" w:rsidP="00C67289">
      <w:pPr>
        <w:spacing w:line="360" w:lineRule="auto"/>
      </w:pPr>
      <w:hyperlink r:id="rId9" w:history="1">
        <w:r w:rsidR="006E141B" w:rsidRPr="00784394">
          <w:rPr>
            <w:rStyle w:val="Hyperlink"/>
          </w:rPr>
          <w:t>http://opgaveportalen/ks/redskab/nordea-korttyper</w:t>
        </w:r>
      </w:hyperlink>
    </w:p>
    <w:p w:rsidR="006E141B" w:rsidRDefault="006E141B" w:rsidP="00C67289">
      <w:pPr>
        <w:spacing w:line="360" w:lineRule="auto"/>
      </w:pPr>
    </w:p>
    <w:p w:rsidR="00E91D90" w:rsidRPr="00E91D90" w:rsidRDefault="00E91D90" w:rsidP="00E91D90">
      <w:pPr>
        <w:pStyle w:val="Heading1"/>
        <w:rPr>
          <w:color w:val="000000" w:themeColor="text1"/>
        </w:rPr>
      </w:pPr>
      <w:r w:rsidRPr="00E91D90">
        <w:rPr>
          <w:color w:val="000000" w:themeColor="text1"/>
        </w:rPr>
        <w:t>Afgrænsning</w:t>
      </w:r>
    </w:p>
    <w:p w:rsidR="00B633A5" w:rsidRDefault="00B633A5" w:rsidP="00C56380"/>
    <w:p w:rsidR="00B633A5" w:rsidRDefault="00B633A5" w:rsidP="00B633A5">
      <w:pPr>
        <w:pStyle w:val="Heading1"/>
      </w:pPr>
      <w:bookmarkStart w:id="7" w:name="_Toc305483891"/>
      <w:r>
        <w:t>Roller - hvem indgår i forretningsgangen?</w:t>
      </w:r>
      <w:bookmarkEnd w:id="7"/>
    </w:p>
    <w:p w:rsidR="005A7D68" w:rsidRDefault="00F31B8F" w:rsidP="00F31B8F">
      <w:pPr>
        <w:spacing w:line="360" w:lineRule="auto"/>
      </w:pPr>
      <w:r>
        <w:t xml:space="preserve">Medarbejder i Københavns Kommune som har særligt behov for at benytte betaling via </w:t>
      </w:r>
      <w:r w:rsidR="00C67289">
        <w:t>Firmadankort</w:t>
      </w:r>
      <w:r w:rsidR="005A7D68">
        <w:t xml:space="preserve"> skal sørge for, at udfylde blanketter med underskrift fra deres chef.</w:t>
      </w:r>
    </w:p>
    <w:p w:rsidR="005A7D68" w:rsidRDefault="00F31B8F" w:rsidP="00F31B8F">
      <w:pPr>
        <w:spacing w:line="360" w:lineRule="auto"/>
      </w:pPr>
      <w:r>
        <w:t>Det er bankgruppen i Koncernservice som er ansvarlig for at bestille kort, og kontakten til</w:t>
      </w:r>
      <w:r w:rsidR="005A7D68">
        <w:t xml:space="preserve"> banken. </w:t>
      </w:r>
    </w:p>
    <w:p w:rsidR="00B633A5" w:rsidRDefault="005A7D68" w:rsidP="00F31B8F">
      <w:pPr>
        <w:spacing w:line="360" w:lineRule="auto"/>
      </w:pPr>
      <w:r>
        <w:t xml:space="preserve">Lederen i institutionen har ansvaret for at udføre </w:t>
      </w:r>
      <w:r w:rsidR="00F31B8F">
        <w:t xml:space="preserve">ledelsestilsyn </w:t>
      </w:r>
      <w:r>
        <w:t>og skal kontrollere korrekt anvendelse af firmadankort</w:t>
      </w:r>
      <w:r w:rsidR="00F31B8F">
        <w:t>, og har derfor den kontrollerende rolle</w:t>
      </w:r>
      <w:r w:rsidR="00583B88">
        <w:t>,</w:t>
      </w:r>
      <w:r w:rsidR="00F31B8F">
        <w:t xml:space="preserve"> for at denne forretningsgang overholdes.</w:t>
      </w:r>
    </w:p>
    <w:p w:rsidR="00B633A5" w:rsidRDefault="00B633A5" w:rsidP="00B633A5">
      <w:pPr>
        <w:pStyle w:val="Heading1"/>
      </w:pPr>
      <w:bookmarkStart w:id="8" w:name="_Toc305483892"/>
      <w:r>
        <w:t>Procesbeskrivelse – hvad skal jeg?</w:t>
      </w:r>
      <w:bookmarkEnd w:id="8"/>
    </w:p>
    <w:p w:rsidR="006871BE" w:rsidRDefault="006871BE" w:rsidP="006871BE"/>
    <w:p w:rsidR="006871BE" w:rsidRPr="00531302" w:rsidRDefault="006871BE" w:rsidP="00410884">
      <w:pPr>
        <w:spacing w:line="360" w:lineRule="auto"/>
        <w:rPr>
          <w:b/>
        </w:rPr>
      </w:pPr>
      <w:r w:rsidRPr="00531302">
        <w:rPr>
          <w:b/>
        </w:rPr>
        <w:t>Bestilling:</w:t>
      </w:r>
    </w:p>
    <w:p w:rsidR="006871BE" w:rsidRDefault="00C67289" w:rsidP="00410884">
      <w:pPr>
        <w:spacing w:line="360" w:lineRule="auto"/>
      </w:pPr>
      <w:r>
        <w:t>Blanketterne</w:t>
      </w:r>
      <w:r w:rsidR="006E141B">
        <w:t xml:space="preserve"> </w:t>
      </w:r>
      <w:r>
        <w:t>(</w:t>
      </w:r>
      <w:r w:rsidR="004F3C5F">
        <w:t>Opret firmadankort, Fuldmagt</w:t>
      </w:r>
      <w:r>
        <w:t xml:space="preserve"> samt </w:t>
      </w:r>
      <w:r w:rsidR="004F3C5F">
        <w:t>Ansøgning</w:t>
      </w:r>
      <w:r>
        <w:t>)</w:t>
      </w:r>
      <w:r w:rsidR="005A7D68">
        <w:t xml:space="preserve"> findes på </w:t>
      </w:r>
      <w:r w:rsidR="00AD0DD7">
        <w:t>Opgaveportalen &gt; Nordea korttyper</w:t>
      </w:r>
      <w:r w:rsidR="005A7D68">
        <w:t>.</w:t>
      </w:r>
    </w:p>
    <w:p w:rsidR="006E141B" w:rsidRDefault="007E01DB" w:rsidP="00410884">
      <w:pPr>
        <w:spacing w:line="360" w:lineRule="auto"/>
      </w:pPr>
      <w:hyperlink r:id="rId10" w:history="1">
        <w:r w:rsidR="006E141B" w:rsidRPr="00784394">
          <w:rPr>
            <w:rStyle w:val="Hyperlink"/>
          </w:rPr>
          <w:t>http://opgaveportalen/ks/redskab/nordea-korttyper</w:t>
        </w:r>
      </w:hyperlink>
    </w:p>
    <w:p w:rsidR="006E141B" w:rsidRDefault="006E141B" w:rsidP="00410884">
      <w:pPr>
        <w:spacing w:line="360" w:lineRule="auto"/>
      </w:pPr>
    </w:p>
    <w:p w:rsidR="006871BE" w:rsidRDefault="006871BE" w:rsidP="00410884">
      <w:pPr>
        <w:spacing w:line="360" w:lineRule="auto"/>
      </w:pPr>
      <w:r w:rsidRPr="00D67816">
        <w:t xml:space="preserve">Ved bestilling af </w:t>
      </w:r>
      <w:r w:rsidR="00C67289">
        <w:t>firmadankort</w:t>
      </w:r>
      <w:r w:rsidRPr="00D67816">
        <w:t xml:space="preserve"> skal der</w:t>
      </w:r>
      <w:r w:rsidR="006D2146">
        <w:t xml:space="preserve"> ind</w:t>
      </w:r>
      <w:r w:rsidR="005A7D68">
        <w:t xml:space="preserve">sendes </w:t>
      </w:r>
      <w:r w:rsidRPr="00D67816">
        <w:t>kopi af ansøger</w:t>
      </w:r>
      <w:r>
        <w:t>ens</w:t>
      </w:r>
      <w:r w:rsidR="00C52FEE">
        <w:t xml:space="preserve"> sundhedskort</w:t>
      </w:r>
      <w:r>
        <w:t xml:space="preserve"> </w:t>
      </w:r>
      <w:r w:rsidR="00C52FEE">
        <w:t>(</w:t>
      </w:r>
      <w:r>
        <w:t>sygesikringsbevis</w:t>
      </w:r>
      <w:r w:rsidR="00C52FEE">
        <w:t>)</w:t>
      </w:r>
      <w:r w:rsidR="005A7D68">
        <w:t xml:space="preserve"> samt</w:t>
      </w:r>
      <w:r>
        <w:t xml:space="preserve"> </w:t>
      </w:r>
      <w:r w:rsidR="00DB4C1E">
        <w:t xml:space="preserve">kopi af </w:t>
      </w:r>
      <w:r>
        <w:t>pas</w:t>
      </w:r>
      <w:r w:rsidR="005A7D68">
        <w:t>/eller kørekort s</w:t>
      </w:r>
      <w:r w:rsidR="00583B88">
        <w:t>ammen</w:t>
      </w:r>
      <w:r w:rsidR="00D66FF7">
        <w:t xml:space="preserve"> </w:t>
      </w:r>
      <w:r w:rsidR="00C67289">
        <w:t>med de 3 udfyldte blanketter.</w:t>
      </w:r>
      <w:r w:rsidR="00BB28E3">
        <w:t xml:space="preserve"> Dette er et krav f</w:t>
      </w:r>
      <w:r w:rsidR="00583B88">
        <w:t>ra</w:t>
      </w:r>
      <w:r w:rsidR="00593874">
        <w:t xml:space="preserve"> </w:t>
      </w:r>
      <w:r w:rsidR="00BB28E3">
        <w:t>tilsynsmyndighederne</w:t>
      </w:r>
      <w:r>
        <w:t>.</w:t>
      </w:r>
    </w:p>
    <w:p w:rsidR="006E141B" w:rsidRDefault="006E141B" w:rsidP="00410884">
      <w:pPr>
        <w:spacing w:line="360" w:lineRule="auto"/>
      </w:pPr>
    </w:p>
    <w:p w:rsidR="00901366" w:rsidRDefault="00C67289" w:rsidP="00410884">
      <w:pPr>
        <w:spacing w:line="360" w:lineRule="auto"/>
      </w:pPr>
      <w:r>
        <w:t xml:space="preserve">Ansøgningsblanketterne skal udfyldes, </w:t>
      </w:r>
      <w:r w:rsidR="00BB28E3">
        <w:t>udskrives og underskrives</w:t>
      </w:r>
      <w:r w:rsidR="006E141B">
        <w:t>.</w:t>
      </w:r>
    </w:p>
    <w:p w:rsidR="00901366" w:rsidRDefault="00901366" w:rsidP="00410884">
      <w:pPr>
        <w:spacing w:line="360" w:lineRule="auto"/>
      </w:pPr>
    </w:p>
    <w:p w:rsidR="00901366" w:rsidRDefault="00901366" w:rsidP="00901366">
      <w:pPr>
        <w:spacing w:line="360" w:lineRule="auto"/>
      </w:pPr>
      <w:r>
        <w:t>Nordea kræver at alle blanketter har originale underskrifter. Blanketterne SKAL underskrives af en chef/ institutionsleder. Fuldmagtsgiver/tegningsberettiget på Fuldmagt er Bankgruppen i Koncernservice, som forestår den efterfølgende kontakt til Nordea.</w:t>
      </w:r>
    </w:p>
    <w:p w:rsidR="006871BE" w:rsidRDefault="00901366" w:rsidP="00410884">
      <w:pPr>
        <w:spacing w:line="360" w:lineRule="auto"/>
      </w:pPr>
      <w:r>
        <w:lastRenderedPageBreak/>
        <w:t xml:space="preserve">De udfyldte blanketter </w:t>
      </w:r>
      <w:r w:rsidR="003B232A">
        <w:t>sendes</w:t>
      </w:r>
      <w:r w:rsidR="006871BE" w:rsidRPr="00D67816">
        <w:t xml:space="preserve"> </w:t>
      </w:r>
      <w:r w:rsidR="00AD0DD7">
        <w:t>via Opgaveportalen &gt; Bestil Økonomiydelse &gt; Firmadankort…</w:t>
      </w:r>
    </w:p>
    <w:p w:rsidR="006E141B" w:rsidRDefault="007E01DB" w:rsidP="00410884">
      <w:pPr>
        <w:spacing w:line="360" w:lineRule="auto"/>
      </w:pPr>
      <w:hyperlink r:id="rId11" w:history="1">
        <w:r w:rsidR="006E141B" w:rsidRPr="00784394">
          <w:rPr>
            <w:rStyle w:val="Hyperlink"/>
          </w:rPr>
          <w:t>http://opgaveportalen/ks/redskab/bestil-oekonomiydelse</w:t>
        </w:r>
      </w:hyperlink>
    </w:p>
    <w:p w:rsidR="00A60576" w:rsidRDefault="00A60576" w:rsidP="00410884">
      <w:pPr>
        <w:spacing w:line="360" w:lineRule="auto"/>
      </w:pPr>
    </w:p>
    <w:p w:rsidR="00C67289" w:rsidRDefault="003B232A" w:rsidP="00410884">
      <w:pPr>
        <w:spacing w:line="360" w:lineRule="auto"/>
      </w:pPr>
      <w:r>
        <w:t>Bankgruppen i K</w:t>
      </w:r>
      <w:r w:rsidR="00C67289">
        <w:t>oncernservice sørger for at oprette en bankkonto i Nordea specielt til dankort. Der kan maks. tilknyttes 30 kortholder pr. bankkonto.</w:t>
      </w:r>
      <w:r w:rsidR="00947629">
        <w:t xml:space="preserve"> Det er kun muligt at få ét firmadankort pr. medarbejder i Københavns Kommune.</w:t>
      </w:r>
    </w:p>
    <w:p w:rsidR="00C67289" w:rsidRDefault="00C67289" w:rsidP="00410884">
      <w:pPr>
        <w:spacing w:line="360" w:lineRule="auto"/>
      </w:pPr>
    </w:p>
    <w:p w:rsidR="006D2146" w:rsidRDefault="00C67289" w:rsidP="00410884">
      <w:pPr>
        <w:spacing w:line="360" w:lineRule="auto"/>
      </w:pPr>
      <w:r>
        <w:t>All</w:t>
      </w:r>
      <w:r w:rsidR="006D2146">
        <w:t>e kort bliver oprettet på CPR. n</w:t>
      </w:r>
      <w:r>
        <w:t>ummer, hvilket betyder at kortholdere som også er privatkunder i Nordea</w:t>
      </w:r>
      <w:r w:rsidR="003B232A">
        <w:t xml:space="preserve">, </w:t>
      </w:r>
      <w:r w:rsidR="006D2146">
        <w:t xml:space="preserve">vil kunne se selve erhvervskontoen(dog uden beløb) på deres oversigt på deres private netbank. </w:t>
      </w:r>
    </w:p>
    <w:p w:rsidR="006D2146" w:rsidRDefault="006D2146" w:rsidP="00410884">
      <w:pPr>
        <w:spacing w:line="360" w:lineRule="auto"/>
      </w:pPr>
    </w:p>
    <w:p w:rsidR="006871BE" w:rsidRPr="00531302" w:rsidRDefault="006871BE" w:rsidP="00410884">
      <w:pPr>
        <w:spacing w:line="360" w:lineRule="auto"/>
        <w:rPr>
          <w:b/>
        </w:rPr>
      </w:pPr>
      <w:r w:rsidRPr="00531302">
        <w:rPr>
          <w:b/>
        </w:rPr>
        <w:t xml:space="preserve">Hvornår </w:t>
      </w:r>
      <w:r>
        <w:rPr>
          <w:b/>
        </w:rPr>
        <w:t>og hvordan modtager</w:t>
      </w:r>
      <w:r w:rsidRPr="00531302">
        <w:rPr>
          <w:b/>
        </w:rPr>
        <w:t xml:space="preserve"> jeg kortet?</w:t>
      </w:r>
      <w:r>
        <w:rPr>
          <w:b/>
        </w:rPr>
        <w:t>:</w:t>
      </w:r>
    </w:p>
    <w:p w:rsidR="006871BE" w:rsidRDefault="006871BE" w:rsidP="00410884">
      <w:pPr>
        <w:spacing w:line="360" w:lineRule="auto"/>
      </w:pPr>
      <w:r w:rsidRPr="00D67816">
        <w:t xml:space="preserve">Det tager </w:t>
      </w:r>
      <w:r w:rsidR="006D2146">
        <w:t>ca.</w:t>
      </w:r>
      <w:r w:rsidR="00593874">
        <w:t xml:space="preserve"> </w:t>
      </w:r>
      <w:r w:rsidR="006D2146">
        <w:t>3</w:t>
      </w:r>
      <w:r w:rsidR="00C52FEE">
        <w:t>-4</w:t>
      </w:r>
      <w:r w:rsidR="006D2146">
        <w:t xml:space="preserve"> uger fra</w:t>
      </w:r>
      <w:r w:rsidRPr="00D67816">
        <w:t xml:space="preserve"> ansøgningen er sendt</w:t>
      </w:r>
      <w:r>
        <w:t>,</w:t>
      </w:r>
      <w:r w:rsidR="00C67289">
        <w:t xml:space="preserve"> t</w:t>
      </w:r>
      <w:r w:rsidR="006D2146">
        <w:t xml:space="preserve">il ansøger </w:t>
      </w:r>
      <w:r w:rsidR="00583B88">
        <w:t>modtager</w:t>
      </w:r>
      <w:r w:rsidR="00DB4C1E">
        <w:t xml:space="preserve"> </w:t>
      </w:r>
      <w:r w:rsidR="006D2146">
        <w:t>firmadankort</w:t>
      </w:r>
      <w:r w:rsidR="00DB4C1E">
        <w:t>,</w:t>
      </w:r>
      <w:r w:rsidR="00593874">
        <w:t xml:space="preserve"> </w:t>
      </w:r>
      <w:r w:rsidR="00583B88">
        <w:t xml:space="preserve">såfremt </w:t>
      </w:r>
      <w:r w:rsidR="006D2146">
        <w:t>KØRkontoen er oprettet forinden.</w:t>
      </w:r>
    </w:p>
    <w:p w:rsidR="006871BE" w:rsidRPr="00D67816" w:rsidRDefault="00A60576" w:rsidP="00410884">
      <w:pPr>
        <w:spacing w:line="360" w:lineRule="auto"/>
      </w:pPr>
      <w:r>
        <w:t xml:space="preserve">Firmadankortet og pinkode bliver sendt til </w:t>
      </w:r>
      <w:r w:rsidR="00583B88">
        <w:t>medarbejderens</w:t>
      </w:r>
      <w:r>
        <w:t xml:space="preserve"> private adresse.</w:t>
      </w:r>
    </w:p>
    <w:p w:rsidR="006871BE" w:rsidRDefault="006871BE" w:rsidP="00410884">
      <w:pPr>
        <w:spacing w:line="360" w:lineRule="auto"/>
      </w:pPr>
    </w:p>
    <w:p w:rsidR="006871BE" w:rsidRPr="00531302" w:rsidRDefault="006871BE" w:rsidP="00410884">
      <w:pPr>
        <w:spacing w:line="360" w:lineRule="auto"/>
        <w:rPr>
          <w:b/>
        </w:rPr>
      </w:pPr>
      <w:r w:rsidRPr="00531302">
        <w:rPr>
          <w:b/>
        </w:rPr>
        <w:t>Ved modtagelsen:</w:t>
      </w:r>
    </w:p>
    <w:p w:rsidR="00A60576" w:rsidRDefault="006871BE" w:rsidP="00410884">
      <w:pPr>
        <w:spacing w:line="360" w:lineRule="auto"/>
      </w:pPr>
      <w:r w:rsidRPr="00D67816">
        <w:t>Så snart du har modtaget kortet</w:t>
      </w:r>
      <w:r w:rsidR="00A60576">
        <w:t xml:space="preserve"> og pinkode</w:t>
      </w:r>
      <w:r w:rsidR="003B232A">
        <w:t>,</w:t>
      </w:r>
      <w:r w:rsidR="00C52FEE">
        <w:t xml:space="preserve"> skal du på bagsiden af kortet underskrive det.</w:t>
      </w:r>
      <w:r w:rsidR="00A60576">
        <w:t xml:space="preserve"> Kortindehaveren skal herefter aktivere kortet</w:t>
      </w:r>
      <w:r w:rsidR="006D2146">
        <w:t xml:space="preserve"> før brug, jf. den medsendte vejledning fra Nordea.</w:t>
      </w:r>
      <w:r w:rsidR="00A60576">
        <w:t xml:space="preserve"> </w:t>
      </w:r>
    </w:p>
    <w:p w:rsidR="006871BE" w:rsidRDefault="006871BE" w:rsidP="00410884">
      <w:pPr>
        <w:spacing w:line="360" w:lineRule="auto"/>
      </w:pPr>
    </w:p>
    <w:p w:rsidR="00901366" w:rsidRDefault="007A5FB7" w:rsidP="00410884">
      <w:pPr>
        <w:spacing w:line="360" w:lineRule="auto"/>
      </w:pPr>
      <w:r>
        <w:t>Kvitteringsblanket</w:t>
      </w:r>
      <w:r w:rsidR="00583B88">
        <w:t xml:space="preserve"> med </w:t>
      </w:r>
      <w:r w:rsidR="00C52FEE">
        <w:t>kortnummer</w:t>
      </w:r>
      <w:r>
        <w:t xml:space="preserve"> udfyldes og sendes senest </w:t>
      </w:r>
      <w:r w:rsidRPr="007A5FB7">
        <w:rPr>
          <w:b/>
        </w:rPr>
        <w:t xml:space="preserve">3 dage efter modtagelse af kortet </w:t>
      </w:r>
      <w:r w:rsidR="00901366" w:rsidRPr="00901366">
        <w:t>via</w:t>
      </w:r>
      <w:r w:rsidR="00901366">
        <w:t xml:space="preserve"> Opgaveportalen &gt; Bestil Økonomiydelse &gt; </w:t>
      </w:r>
      <w:proofErr w:type="spellStart"/>
      <w:r w:rsidR="00901366">
        <w:t>Firmandankort</w:t>
      </w:r>
      <w:proofErr w:type="spellEnd"/>
      <w:proofErr w:type="gramStart"/>
      <w:r w:rsidR="00901366">
        <w:t>…</w:t>
      </w:r>
      <w:r w:rsidR="006D2146">
        <w:t>.</w:t>
      </w:r>
      <w:proofErr w:type="gramEnd"/>
    </w:p>
    <w:p w:rsidR="007A5FB7" w:rsidRDefault="00E527D5" w:rsidP="00410884">
      <w:pPr>
        <w:spacing w:line="360" w:lineRule="auto"/>
        <w:rPr>
          <w:b/>
        </w:rPr>
      </w:pPr>
      <w:r>
        <w:t xml:space="preserve">Ved udfyldelse </w:t>
      </w:r>
      <w:r w:rsidR="006D2146">
        <w:t>og indsendelse af kvitteringsblanketten bekræftes det, at have læst og accepteret</w:t>
      </w:r>
      <w:r w:rsidR="00C52FEE">
        <w:t xml:space="preserve"> Nordeas</w:t>
      </w:r>
      <w:r w:rsidR="006D2146">
        <w:t xml:space="preserve"> kortbestemmelse</w:t>
      </w:r>
      <w:r w:rsidR="00C52FEE">
        <w:t>r</w:t>
      </w:r>
      <w:r>
        <w:t xml:space="preserve"> samt have læst </w:t>
      </w:r>
      <w:r w:rsidR="00C52FEE">
        <w:t>denne</w:t>
      </w:r>
      <w:r>
        <w:t xml:space="preserve"> forretningsgang.</w:t>
      </w:r>
    </w:p>
    <w:p w:rsidR="006D2146" w:rsidRDefault="007A5FB7" w:rsidP="00410884">
      <w:pPr>
        <w:spacing w:line="360" w:lineRule="auto"/>
      </w:pPr>
      <w:r>
        <w:t>Kvit</w:t>
      </w:r>
      <w:r w:rsidR="006D2146">
        <w:t xml:space="preserve">teringsblanketten findes på </w:t>
      </w:r>
      <w:r w:rsidR="00901366">
        <w:t>Opgaveportalen &gt; Nordea korttyper</w:t>
      </w:r>
      <w:r w:rsidR="006D2146">
        <w:t xml:space="preserve"> </w:t>
      </w:r>
      <w:hyperlink r:id="rId12" w:history="1">
        <w:r w:rsidR="00901366" w:rsidRPr="00784394">
          <w:rPr>
            <w:rStyle w:val="Hyperlink"/>
          </w:rPr>
          <w:t>http://opgaveportalen/ks/redskab/nordea-korttyper</w:t>
        </w:r>
      </w:hyperlink>
    </w:p>
    <w:p w:rsidR="006D2146" w:rsidRDefault="006D2146" w:rsidP="00410884">
      <w:pPr>
        <w:spacing w:line="360" w:lineRule="auto"/>
      </w:pPr>
    </w:p>
    <w:p w:rsidR="007A5FB7" w:rsidRPr="007A5FB7" w:rsidRDefault="007A5FB7" w:rsidP="00410884">
      <w:pPr>
        <w:spacing w:line="360" w:lineRule="auto"/>
      </w:pPr>
      <w:r>
        <w:t xml:space="preserve">Hvis </w:t>
      </w:r>
      <w:r w:rsidR="006D2146">
        <w:t>kvitterings</w:t>
      </w:r>
      <w:r>
        <w:t>blanketten ikke er modtaget senest én måned efter bestilling af kor</w:t>
      </w:r>
      <w:r w:rsidR="00DB4C1E">
        <w:t>t</w:t>
      </w:r>
      <w:r>
        <w:t xml:space="preserve">et, betragtes kortet som </w:t>
      </w:r>
      <w:r w:rsidR="006D2146">
        <w:t>ikke modtaget, og KS kan herved vælge at lukke kortet.</w:t>
      </w:r>
    </w:p>
    <w:p w:rsidR="006871BE" w:rsidRDefault="006871BE" w:rsidP="00410884">
      <w:pPr>
        <w:spacing w:line="360" w:lineRule="auto"/>
        <w:rPr>
          <w:b/>
        </w:rPr>
      </w:pPr>
    </w:p>
    <w:p w:rsidR="00901366" w:rsidRDefault="00901366" w:rsidP="00410884">
      <w:pPr>
        <w:spacing w:line="360" w:lineRule="auto"/>
        <w:rPr>
          <w:b/>
        </w:rPr>
      </w:pPr>
    </w:p>
    <w:p w:rsidR="00901366" w:rsidRDefault="00901366" w:rsidP="00410884">
      <w:pPr>
        <w:spacing w:line="360" w:lineRule="auto"/>
        <w:rPr>
          <w:b/>
        </w:rPr>
      </w:pPr>
    </w:p>
    <w:p w:rsidR="003B232A" w:rsidRPr="003B232A" w:rsidRDefault="003B232A" w:rsidP="00410884">
      <w:pPr>
        <w:spacing w:line="360" w:lineRule="auto"/>
        <w:rPr>
          <w:b/>
        </w:rPr>
      </w:pPr>
      <w:r w:rsidRPr="003B232A">
        <w:rPr>
          <w:b/>
        </w:rPr>
        <w:lastRenderedPageBreak/>
        <w:t>Opbevaring af kortet:</w:t>
      </w:r>
    </w:p>
    <w:p w:rsidR="006871BE" w:rsidRPr="00D67816" w:rsidRDefault="006871BE" w:rsidP="00410884">
      <w:pPr>
        <w:spacing w:line="360" w:lineRule="auto"/>
      </w:pPr>
      <w:r w:rsidRPr="00D67816">
        <w:t>Du skal opbevare kortet forsvarligt, Firma</w:t>
      </w:r>
      <w:r w:rsidR="006D2146">
        <w:t>dankort er personligt</w:t>
      </w:r>
      <w:r w:rsidR="007A5FB7">
        <w:t>, hvorfor PIN-kode er fortrolig og må ikke oplyses til andre. Pinkode og Firmadanko</w:t>
      </w:r>
      <w:r w:rsidR="00106819">
        <w:t>rt må ikke opbevares samme sted. Jf. kortbestemmelserne.</w:t>
      </w:r>
      <w:r w:rsidR="00C52FEE">
        <w:t xml:space="preserve"> Kortet må ikke opbevares i eller på institutionerne.</w:t>
      </w:r>
    </w:p>
    <w:p w:rsidR="00B633C9" w:rsidRDefault="00B633C9" w:rsidP="00410884">
      <w:pPr>
        <w:spacing w:line="360" w:lineRule="auto"/>
        <w:rPr>
          <w:b/>
        </w:rPr>
      </w:pPr>
    </w:p>
    <w:p w:rsidR="006871BE" w:rsidRPr="00531302" w:rsidRDefault="00DB4C1E" w:rsidP="00410884">
      <w:pPr>
        <w:spacing w:line="360" w:lineRule="auto"/>
        <w:rPr>
          <w:b/>
        </w:rPr>
      </w:pPr>
      <w:r>
        <w:rPr>
          <w:b/>
        </w:rPr>
        <w:t>Brug af Firmadankort</w:t>
      </w:r>
      <w:r w:rsidR="006871BE" w:rsidRPr="00531302">
        <w:rPr>
          <w:b/>
        </w:rPr>
        <w:t>:</w:t>
      </w:r>
    </w:p>
    <w:p w:rsidR="006871BE" w:rsidRDefault="007A5FB7" w:rsidP="00410884">
      <w:pPr>
        <w:spacing w:line="360" w:lineRule="auto"/>
      </w:pPr>
      <w:r>
        <w:t>Firmadankortet må kun benyttes til små indkøb i forretninger, o</w:t>
      </w:r>
      <w:r w:rsidR="00106819">
        <w:t>g til betalinger</w:t>
      </w:r>
      <w:r w:rsidR="00DB4C1E">
        <w:t xml:space="preserve"> af varekøb</w:t>
      </w:r>
      <w:r w:rsidR="00106819">
        <w:t xml:space="preserve"> på nettet. D</w:t>
      </w:r>
      <w:r>
        <w:t xml:space="preserve">er må kun betales for varer med det </w:t>
      </w:r>
      <w:r w:rsidRPr="00106819">
        <w:rPr>
          <w:i/>
        </w:rPr>
        <w:t>pålydende</w:t>
      </w:r>
      <w:r w:rsidR="00106819">
        <w:t xml:space="preserve"> beløb.</w:t>
      </w:r>
      <w:r>
        <w:t xml:space="preserve">  De</w:t>
      </w:r>
      <w:r w:rsidR="003B232A">
        <w:t>r må IKKE foretages private indk</w:t>
      </w:r>
      <w:r>
        <w:t xml:space="preserve">øb via Firmadankort. Kasseboner eller anden dokumentation for varekøbet og kvittering for transaktionen i forretningen skal efter købet afleveres til institutionens regnskabsansvarlig. </w:t>
      </w:r>
      <w:r w:rsidR="00583B88">
        <w:t>Inden</w:t>
      </w:r>
      <w:r>
        <w:t xml:space="preserve"> afleveringen skal kassebonen underskrives af den medarbejder, som har foretaget indkøbet. Den regnskabsansvarlige vil desuden modtage en mail hver gang der er foretaget et indkøb.</w:t>
      </w:r>
    </w:p>
    <w:p w:rsidR="00BA2C15" w:rsidRDefault="00BA2C15" w:rsidP="00410884">
      <w:pPr>
        <w:spacing w:line="360" w:lineRule="auto"/>
      </w:pPr>
    </w:p>
    <w:p w:rsidR="00BA2C15" w:rsidRPr="00D67816" w:rsidRDefault="00BA2C15" w:rsidP="00410884">
      <w:pPr>
        <w:spacing w:line="360" w:lineRule="auto"/>
      </w:pPr>
      <w:r>
        <w:t>Ved behov for kontant</w:t>
      </w:r>
      <w:r w:rsidR="00DB4C1E">
        <w:t>er</w:t>
      </w:r>
      <w:r w:rsidR="00106819">
        <w:t xml:space="preserve"> til opfyldning af </w:t>
      </w:r>
      <w:r w:rsidR="00106819" w:rsidRPr="00106819">
        <w:rPr>
          <w:b/>
        </w:rPr>
        <w:t>godkendte</w:t>
      </w:r>
      <w:r w:rsidR="00106819">
        <w:t xml:space="preserve"> kasser,</w:t>
      </w:r>
      <w:r>
        <w:t xml:space="preserve"> foretages det ved personlig ekspedition i en Nordea Filial i bankens åbningstid. Her skal man gøre opmærksom på, at kontoen er en ”underkonto” til Københavns Kommunes Koncernkonto i Nordea</w:t>
      </w:r>
      <w:r w:rsidR="00106819">
        <w:t xml:space="preserve"> </w:t>
      </w:r>
      <w:r>
        <w:t>(storkundeaftale). Det er dog muligt at hæve kontanter i andre pengeinstitutters pengeautomater</w:t>
      </w:r>
      <w:r w:rsidR="00106819">
        <w:t>. Her skal man dog være opmærksom på, at kontoen bliver pålagt gebyr for hævning i øvrige banker, jf. bankens prisoversigt</w:t>
      </w:r>
      <w:r>
        <w:t>. Kvittering for hæv</w:t>
      </w:r>
      <w:r w:rsidR="00106819">
        <w:t>ning afleveres ligeledes til</w:t>
      </w:r>
      <w:r>
        <w:t xml:space="preserve"> institutionens/forvaltningens regnskabsansvarlige.</w:t>
      </w:r>
      <w:r w:rsidR="00106819">
        <w:t xml:space="preserve"> For at få kassebeholdningen til at stemme </w:t>
      </w:r>
      <w:r w:rsidR="00DB4C1E">
        <w:t>til den</w:t>
      </w:r>
      <w:r w:rsidR="00106819">
        <w:t xml:space="preserve"> faktiske beholdning, skal der umiddelbart efter, at kontanthævningen har fundet sted, foretages en ompostering af det hævede beløb, således at bank og kasse stemmer.</w:t>
      </w:r>
    </w:p>
    <w:p w:rsidR="00BB28E3" w:rsidRDefault="00BB28E3" w:rsidP="00410884">
      <w:pPr>
        <w:spacing w:line="360" w:lineRule="auto"/>
        <w:rPr>
          <w:b/>
        </w:rPr>
      </w:pPr>
    </w:p>
    <w:p w:rsidR="006871BE" w:rsidRPr="00531302" w:rsidRDefault="00106819" w:rsidP="00410884">
      <w:pPr>
        <w:spacing w:line="360" w:lineRule="auto"/>
        <w:rPr>
          <w:b/>
        </w:rPr>
      </w:pPr>
      <w:r>
        <w:rPr>
          <w:b/>
        </w:rPr>
        <w:t>Posteringer</w:t>
      </w:r>
      <w:r w:rsidR="006871BE" w:rsidRPr="00531302">
        <w:rPr>
          <w:b/>
        </w:rPr>
        <w:t>:</w:t>
      </w:r>
    </w:p>
    <w:p w:rsidR="00BA2C15" w:rsidRDefault="007A5FB7" w:rsidP="00410884">
      <w:pPr>
        <w:spacing w:line="360" w:lineRule="auto"/>
      </w:pPr>
      <w:r>
        <w:t>Varekøbet bliver automatisk bogført i KØR, på den dertil oprettet driftskonto med m</w:t>
      </w:r>
      <w:r w:rsidR="00FD78A2">
        <w:t xml:space="preserve">oms xxxxx (org) </w:t>
      </w:r>
      <w:r>
        <w:t xml:space="preserve">-xxxx(område)-2908500000. </w:t>
      </w:r>
    </w:p>
    <w:p w:rsidR="00BA2C15" w:rsidRDefault="00BA2C15" w:rsidP="00410884">
      <w:pPr>
        <w:spacing w:line="360" w:lineRule="auto"/>
      </w:pPr>
    </w:p>
    <w:p w:rsidR="00E527D5" w:rsidRDefault="00BA2C15" w:rsidP="00D66FF7">
      <w:pPr>
        <w:spacing w:line="360" w:lineRule="auto"/>
      </w:pPr>
      <w:r>
        <w:t>Institutionen/forvaltningen kan vælge at lade udgiften blive stående på xxxxx(org)-xxxx(område)2908500000. Dog skal udgifter uden moms omkonteres til en konto uden moms, f.eks. visse parkeringsafgifter, gebyrer, tog og bus billetter.</w:t>
      </w:r>
      <w:r w:rsidR="00106819">
        <w:t xml:space="preserve"> Køb af varer og tjenester, der IKKE skal konteres under ”øvrige varekøb”, SKAL omposteres til de rette</w:t>
      </w:r>
      <w:r w:rsidR="00E527D5">
        <w:t xml:space="preserve"> konti</w:t>
      </w:r>
      <w:r w:rsidR="00106819">
        <w:t xml:space="preserve">, fx fødevarer. Det er således nødvendigt at gennemgå forbruget med henblik på eventuelle omkontering til rette </w:t>
      </w:r>
      <w:r w:rsidR="00C52FEE">
        <w:t>konto</w:t>
      </w:r>
      <w:r w:rsidR="00106819">
        <w:t>.</w:t>
      </w:r>
      <w:r w:rsidR="00593874">
        <w:t xml:space="preserve"> </w:t>
      </w:r>
      <w:r w:rsidR="00E527D5">
        <w:t xml:space="preserve">Bliver der </w:t>
      </w:r>
      <w:r w:rsidR="00E527D5">
        <w:lastRenderedPageBreak/>
        <w:t xml:space="preserve">sat penge ind på en firmadankort bankkonto, vil beløbet automatisk blive bogført på </w:t>
      </w:r>
      <w:r w:rsidR="00E527D5" w:rsidRPr="00226E22">
        <w:t>konto xxxxx-0000</w:t>
      </w:r>
      <w:r w:rsidR="00E527D5">
        <w:t xml:space="preserve">-7908500000. Der kan kun oprettes en konto xxxxx-0000-7908500000 på hvert organisationsnummer, uanset antallet af firmadankort og bankkonti. Beløbet skal </w:t>
      </w:r>
      <w:r w:rsidR="00E527D5" w:rsidRPr="004C1E3E">
        <w:t>efterfølgende indtægtsføres</w:t>
      </w:r>
      <w:r w:rsidR="00E527D5">
        <w:t xml:space="preserve"> til den korrekte konto i KØR. Beløbet omkonteres ved at debitere konto xxxxx-0000-7908500000 og kreditere den KØR konto indtægten hører til.</w:t>
      </w:r>
    </w:p>
    <w:p w:rsidR="00D66FF7" w:rsidRDefault="00D66FF7" w:rsidP="00583B88">
      <w:pPr>
        <w:ind w:left="720"/>
      </w:pPr>
    </w:p>
    <w:p w:rsidR="00E527D5" w:rsidRPr="00583B88" w:rsidRDefault="00E527D5" w:rsidP="00583B88">
      <w:pPr>
        <w:rPr>
          <w:color w:val="000000" w:themeColor="text1"/>
        </w:rPr>
      </w:pPr>
      <w:r w:rsidRPr="00583B88">
        <w:rPr>
          <w:color w:val="000000" w:themeColor="text1"/>
        </w:rPr>
        <w:t>Konto</w:t>
      </w:r>
      <w:r w:rsidR="00C52FEE">
        <w:rPr>
          <w:color w:val="000000" w:themeColor="text1"/>
        </w:rPr>
        <w:t xml:space="preserve"> xxxxx-0000-</w:t>
      </w:r>
      <w:r w:rsidRPr="00583B88">
        <w:rPr>
          <w:color w:val="000000" w:themeColor="text1"/>
        </w:rPr>
        <w:t xml:space="preserve"> 7908500000 skal ALTID være i nul ved månedens udgang.</w:t>
      </w:r>
    </w:p>
    <w:p w:rsidR="00BA2C15" w:rsidRDefault="00BA2C15" w:rsidP="00BA2C15">
      <w:pPr>
        <w:spacing w:line="360" w:lineRule="auto"/>
      </w:pPr>
    </w:p>
    <w:p w:rsidR="006871BE" w:rsidRPr="00531302" w:rsidRDefault="006871BE" w:rsidP="00410884">
      <w:pPr>
        <w:spacing w:line="360" w:lineRule="auto"/>
        <w:rPr>
          <w:b/>
        </w:rPr>
      </w:pPr>
      <w:r w:rsidRPr="00531302">
        <w:rPr>
          <w:b/>
        </w:rPr>
        <w:t>Spærring af kort:</w:t>
      </w:r>
    </w:p>
    <w:p w:rsidR="00583B88" w:rsidRDefault="00443499" w:rsidP="00410884">
      <w:pPr>
        <w:spacing w:line="360" w:lineRule="auto"/>
      </w:pPr>
      <w:r>
        <w:t>Du skal ringe til Nordea på telefon 33 33 22 49 som har åbent døgnet rundt for at spærre dit kort eller kontakte en Nordea filial.</w:t>
      </w:r>
    </w:p>
    <w:p w:rsidR="00443499" w:rsidRDefault="00443499" w:rsidP="00410884">
      <w:pPr>
        <w:spacing w:line="360" w:lineRule="auto"/>
      </w:pPr>
      <w:r>
        <w:t>HUSK aldrig at besvare mails modtaget fra Nordea, eller andre steder fra, hvor du skal oplyse dine kontooplysninger.</w:t>
      </w:r>
    </w:p>
    <w:p w:rsidR="00443499" w:rsidRDefault="00443499" w:rsidP="00410884">
      <w:pPr>
        <w:spacing w:line="360" w:lineRule="auto"/>
      </w:pPr>
    </w:p>
    <w:p w:rsidR="006871BE" w:rsidRPr="00D67816" w:rsidRDefault="006871BE" w:rsidP="00410884">
      <w:pPr>
        <w:spacing w:line="360" w:lineRule="auto"/>
      </w:pPr>
      <w:r w:rsidRPr="00D67816">
        <w:t xml:space="preserve">Du skal kontakte </w:t>
      </w:r>
      <w:r w:rsidR="00B633C9" w:rsidRPr="00B633C9">
        <w:t>Opgaveportalen &gt; Bestil Økonomiydelse &gt; Firmadankort…</w:t>
      </w:r>
      <w:r w:rsidRPr="00D67816">
        <w:t xml:space="preserve"> snarest muligt hvis:</w:t>
      </w:r>
    </w:p>
    <w:p w:rsidR="006871BE" w:rsidRPr="00D67816" w:rsidRDefault="006871BE" w:rsidP="00410884">
      <w:pPr>
        <w:numPr>
          <w:ilvl w:val="0"/>
          <w:numId w:val="1"/>
        </w:numPr>
        <w:spacing w:line="360" w:lineRule="auto"/>
      </w:pPr>
      <w:r w:rsidRPr="00D67816">
        <w:t>Du mister dit kort</w:t>
      </w:r>
    </w:p>
    <w:p w:rsidR="006871BE" w:rsidRPr="00D67816" w:rsidRDefault="006871BE" w:rsidP="00410884">
      <w:pPr>
        <w:numPr>
          <w:ilvl w:val="0"/>
          <w:numId w:val="1"/>
        </w:numPr>
        <w:spacing w:line="360" w:lineRule="auto"/>
      </w:pPr>
      <w:r>
        <w:t>E</w:t>
      </w:r>
      <w:r w:rsidRPr="00D67816">
        <w:t>n anden får kendskab til din PIN kode</w:t>
      </w:r>
    </w:p>
    <w:p w:rsidR="006871BE" w:rsidRPr="00D67816" w:rsidRDefault="006871BE" w:rsidP="00410884">
      <w:pPr>
        <w:numPr>
          <w:ilvl w:val="0"/>
          <w:numId w:val="1"/>
        </w:numPr>
        <w:spacing w:line="360" w:lineRule="auto"/>
      </w:pPr>
      <w:r w:rsidRPr="00D67816">
        <w:t xml:space="preserve">Du får mistanke om, at kortet er blevet kopieret </w:t>
      </w:r>
    </w:p>
    <w:p w:rsidR="006871BE" w:rsidRDefault="006871BE" w:rsidP="00410884">
      <w:pPr>
        <w:numPr>
          <w:ilvl w:val="0"/>
          <w:numId w:val="1"/>
        </w:numPr>
        <w:spacing w:line="360" w:lineRule="auto"/>
      </w:pPr>
      <w:r w:rsidRPr="00D67816">
        <w:t>Du på anden måde får mistanke om, at kortet kan blive misbrugt.</w:t>
      </w:r>
    </w:p>
    <w:p w:rsidR="00443499" w:rsidRDefault="00443499" w:rsidP="00982BE3">
      <w:pPr>
        <w:spacing w:line="360" w:lineRule="auto"/>
      </w:pPr>
    </w:p>
    <w:p w:rsidR="00982BE3" w:rsidRDefault="00982BE3" w:rsidP="00982BE3">
      <w:pPr>
        <w:spacing w:line="360" w:lineRule="auto"/>
      </w:pPr>
      <w:r>
        <w:t xml:space="preserve">Husk </w:t>
      </w:r>
      <w:r w:rsidR="00583B88">
        <w:t xml:space="preserve">ALTID </w:t>
      </w:r>
      <w:r>
        <w:t>at oplyse om bankkonto eller organisationsnummer ved henvendelse til bankgruppen i Koncernservice.</w:t>
      </w:r>
    </w:p>
    <w:p w:rsidR="00FD78A2" w:rsidRDefault="00FD78A2" w:rsidP="00982BE3">
      <w:pPr>
        <w:spacing w:line="360" w:lineRule="auto"/>
      </w:pPr>
    </w:p>
    <w:p w:rsidR="00982BE3" w:rsidRDefault="00982BE3" w:rsidP="00982BE3">
      <w:pPr>
        <w:spacing w:line="360" w:lineRule="auto"/>
      </w:pPr>
      <w:r>
        <w:t>Bestilling af nyt firmadankort må ikke ske i en Nordea filial</w:t>
      </w:r>
      <w:r w:rsidR="0065321D">
        <w:t>,</w:t>
      </w:r>
      <w:r>
        <w:t xml:space="preserve"> men til </w:t>
      </w:r>
      <w:r w:rsidR="00B633C9" w:rsidRPr="00B633C9">
        <w:t>Opgaveportalen &gt; Bestil Økonomiydelse &gt; Firmadankort…</w:t>
      </w:r>
      <w:r w:rsidR="00B633C9" w:rsidRPr="00D67816">
        <w:t xml:space="preserve"> </w:t>
      </w:r>
      <w:r>
        <w:t xml:space="preserve">Koncernservice skal altid have besked via </w:t>
      </w:r>
      <w:r w:rsidR="0065321D">
        <w:t xml:space="preserve">Opgaveportalen, </w:t>
      </w:r>
      <w:r>
        <w:t>hvis kortet er bortkommet eller stjålet.</w:t>
      </w:r>
    </w:p>
    <w:p w:rsidR="00FD78A2" w:rsidRDefault="00FD78A2" w:rsidP="00982BE3">
      <w:pPr>
        <w:spacing w:line="360" w:lineRule="auto"/>
      </w:pPr>
    </w:p>
    <w:p w:rsidR="00982BE3" w:rsidRPr="00FD78A2" w:rsidRDefault="00FD78A2" w:rsidP="00982BE3">
      <w:pPr>
        <w:spacing w:line="360" w:lineRule="auto"/>
        <w:rPr>
          <w:b/>
        </w:rPr>
      </w:pPr>
      <w:r>
        <w:rPr>
          <w:b/>
        </w:rPr>
        <w:t>Hvis du glemmer din pin</w:t>
      </w:r>
      <w:r w:rsidRPr="00FD78A2">
        <w:rPr>
          <w:b/>
        </w:rPr>
        <w:t>kode:</w:t>
      </w:r>
    </w:p>
    <w:p w:rsidR="00A01DAD" w:rsidRPr="00FD78A2" w:rsidRDefault="00FD78A2" w:rsidP="00982BE3">
      <w:pPr>
        <w:spacing w:line="360" w:lineRule="auto"/>
      </w:pPr>
      <w:r>
        <w:t xml:space="preserve">Der er desværre ikke mulighed for at tildele ny pinkode til allerede eksisterende kort. Hvis man </w:t>
      </w:r>
      <w:r w:rsidR="00583B88">
        <w:t>mister</w:t>
      </w:r>
      <w:r>
        <w:t xml:space="preserve"> sin kode, skal der bestilles nyt kort med dertilhørende ny pinkode.</w:t>
      </w:r>
    </w:p>
    <w:p w:rsidR="00A01DAD" w:rsidRDefault="00A01DAD" w:rsidP="00982BE3">
      <w:pPr>
        <w:spacing w:line="360" w:lineRule="auto"/>
        <w:rPr>
          <w:b/>
        </w:rPr>
      </w:pPr>
    </w:p>
    <w:p w:rsidR="0065321D" w:rsidRDefault="0065321D" w:rsidP="00982BE3">
      <w:pPr>
        <w:spacing w:line="360" w:lineRule="auto"/>
        <w:rPr>
          <w:b/>
        </w:rPr>
      </w:pPr>
    </w:p>
    <w:p w:rsidR="0065321D" w:rsidRDefault="0065321D" w:rsidP="00982BE3">
      <w:pPr>
        <w:spacing w:line="360" w:lineRule="auto"/>
        <w:rPr>
          <w:b/>
        </w:rPr>
      </w:pPr>
    </w:p>
    <w:p w:rsidR="00982BE3" w:rsidRPr="00982BE3" w:rsidRDefault="00982BE3" w:rsidP="00982BE3">
      <w:pPr>
        <w:spacing w:line="360" w:lineRule="auto"/>
        <w:rPr>
          <w:b/>
        </w:rPr>
      </w:pPr>
      <w:r w:rsidRPr="00982BE3">
        <w:rPr>
          <w:b/>
        </w:rPr>
        <w:lastRenderedPageBreak/>
        <w:t>Hvis du ikke skal benytte dit kort mere:</w:t>
      </w:r>
    </w:p>
    <w:p w:rsidR="006871BE" w:rsidRDefault="00982BE3" w:rsidP="00982BE3">
      <w:pPr>
        <w:spacing w:line="360" w:lineRule="auto"/>
      </w:pPr>
      <w:r>
        <w:t xml:space="preserve">Såfremt kortindehaveren ikke længere skal benytte Firmadankortet (fratrædelse, ansættelse i anden institution/kontor eller anden årsag) SKAL kortet inddrages og klippes over. Det overklippede kort sendes til Koncernservice, Bankgruppen, </w:t>
      </w:r>
      <w:r w:rsidR="0065321D">
        <w:t>Borups Allé 177, 2400 København NV med en note om, at kortet skal lukkes og hvorfor.</w:t>
      </w:r>
      <w:r>
        <w:t xml:space="preserve"> </w:t>
      </w:r>
      <w:r w:rsidR="0065321D">
        <w:t>H</w:t>
      </w:r>
      <w:r>
        <w:t>erefter annullerer</w:t>
      </w:r>
      <w:r w:rsidR="0065321D">
        <w:t xml:space="preserve"> bankgruppen</w:t>
      </w:r>
      <w:r>
        <w:t xml:space="preserve"> kortet i banken.</w:t>
      </w:r>
      <w:r w:rsidR="0065321D">
        <w:br/>
      </w:r>
      <w:r w:rsidR="00583B88">
        <w:t>Et firmadankort kan ikke blive overført til anden organisation eller bankkonto.</w:t>
      </w:r>
    </w:p>
    <w:p w:rsidR="00443499" w:rsidRPr="006871BE" w:rsidRDefault="00443499" w:rsidP="00982BE3">
      <w:pPr>
        <w:spacing w:line="360" w:lineRule="auto"/>
      </w:pPr>
      <w:r>
        <w:t>Det er institutionens regnskabsansvarlige</w:t>
      </w:r>
      <w:r w:rsidR="0065321D">
        <w:t>,</w:t>
      </w:r>
      <w:r>
        <w:t xml:space="preserve"> der skal sikre</w:t>
      </w:r>
      <w:r w:rsidR="0065321D">
        <w:t>,</w:t>
      </w:r>
      <w:r>
        <w:t xml:space="preserve"> at fratrådte medarbejders kort bliver inddraget og afmeldt.</w:t>
      </w:r>
    </w:p>
    <w:p w:rsidR="00B633A5" w:rsidRDefault="00B633A5" w:rsidP="00782B4A">
      <w:pPr>
        <w:pStyle w:val="Heading1"/>
      </w:pPr>
      <w:bookmarkStart w:id="9" w:name="_Toc305483893"/>
      <w:r>
        <w:t>Ledelsestilsyn</w:t>
      </w:r>
      <w:bookmarkEnd w:id="9"/>
    </w:p>
    <w:p w:rsidR="00303130" w:rsidRDefault="00303130" w:rsidP="00410884">
      <w:pPr>
        <w:autoSpaceDE w:val="0"/>
        <w:autoSpaceDN w:val="0"/>
        <w:adjustRightInd w:val="0"/>
        <w:spacing w:line="360" w:lineRule="auto"/>
      </w:pPr>
      <w:r>
        <w:t>Kontantkasser, bankkonti samt brugen af betalingskort følger de normale principper for</w:t>
      </w:r>
    </w:p>
    <w:p w:rsidR="00303130" w:rsidRDefault="00303130" w:rsidP="00410884">
      <w:pPr>
        <w:autoSpaceDE w:val="0"/>
        <w:autoSpaceDN w:val="0"/>
        <w:adjustRightInd w:val="0"/>
        <w:spacing w:line="360" w:lineRule="auto"/>
      </w:pPr>
      <w:r>
        <w:t>ledelsestilsyn. Hvilket vil sige, at der ved tilrettelæggelsen af tilsynet skal foretages en vurdering af</w:t>
      </w:r>
    </w:p>
    <w:p w:rsidR="00303130" w:rsidRDefault="00443499" w:rsidP="00982BE3">
      <w:pPr>
        <w:autoSpaceDE w:val="0"/>
        <w:autoSpaceDN w:val="0"/>
        <w:adjustRightInd w:val="0"/>
        <w:spacing w:line="360" w:lineRule="auto"/>
      </w:pPr>
      <w:r>
        <w:t>v</w:t>
      </w:r>
      <w:r w:rsidR="00CE188F">
        <w:t>æsentlighed og risiko.</w:t>
      </w:r>
      <w:r w:rsidR="00303130">
        <w:t xml:space="preserve"> </w:t>
      </w:r>
    </w:p>
    <w:p w:rsidR="00443499" w:rsidRDefault="00443499" w:rsidP="00982BE3">
      <w:pPr>
        <w:autoSpaceDE w:val="0"/>
        <w:autoSpaceDN w:val="0"/>
        <w:adjustRightInd w:val="0"/>
        <w:spacing w:line="360" w:lineRule="auto"/>
      </w:pPr>
    </w:p>
    <w:p w:rsidR="00982BE3" w:rsidRDefault="00982BE3" w:rsidP="00982BE3">
      <w:pPr>
        <w:autoSpaceDE w:val="0"/>
        <w:autoSpaceDN w:val="0"/>
        <w:adjustRightInd w:val="0"/>
        <w:spacing w:line="360" w:lineRule="auto"/>
      </w:pPr>
      <w:r>
        <w:t>Den regnskabs-/budgetansvarlige for afdelingen vil hver gang et Firmadankort er benyttet, få tilsendt en mail fra</w:t>
      </w:r>
      <w:r w:rsidR="00CE188F">
        <w:t xml:space="preserve"> </w:t>
      </w:r>
      <w:r w:rsidR="00037430">
        <w:t xml:space="preserve">KMD </w:t>
      </w:r>
      <w:r>
        <w:t>om forbrug. Hvis der er spørgsmål vedr. de mail der modtages, skal bankgruppen i Koncernservices kontaktes, og ikke KMD.</w:t>
      </w:r>
      <w:r w:rsidR="00FD78A2">
        <w:t xml:space="preserve"> </w:t>
      </w:r>
      <w:r w:rsidR="00593874">
        <w:t>Det er</w:t>
      </w:r>
      <w:r w:rsidR="00FD78A2">
        <w:t xml:space="preserve"> institutionens regnskabsansvarlige</w:t>
      </w:r>
      <w:r w:rsidR="00CE188F">
        <w:t xml:space="preserve"> der skal</w:t>
      </w:r>
      <w:r w:rsidR="00FD78A2">
        <w:t xml:space="preserve"> sikre, at fratrådte medarbejders kort bliver inddraget og afmeldt</w:t>
      </w:r>
      <w:r w:rsidR="00685C31">
        <w:t xml:space="preserve"> samt indsendt til KS med en note om, at kortet skal lukkes og hvorfor.</w:t>
      </w:r>
    </w:p>
    <w:p w:rsidR="00443499" w:rsidRDefault="00443499" w:rsidP="00982BE3">
      <w:pPr>
        <w:autoSpaceDE w:val="0"/>
        <w:autoSpaceDN w:val="0"/>
        <w:adjustRightInd w:val="0"/>
        <w:spacing w:line="360" w:lineRule="auto"/>
      </w:pPr>
    </w:p>
    <w:p w:rsidR="00982BE3" w:rsidRDefault="00982BE3" w:rsidP="00982BE3">
      <w:pPr>
        <w:autoSpaceDE w:val="0"/>
        <w:autoSpaceDN w:val="0"/>
        <w:adjustRightInd w:val="0"/>
        <w:spacing w:line="360" w:lineRule="auto"/>
      </w:pPr>
      <w:r>
        <w:t>Koncernserv</w:t>
      </w:r>
      <w:r w:rsidR="00FD78A2">
        <w:t>ice vil 1 gang årligt sende en mail med navne til den regnskabs-/budgetansvarlige som er oprettet i betalingskortsystemet over registrerede kortholdere af Firmadankort. Navnene skal gennemgås for at sikre, at kortholderne fortsat er ansat og dermed har brug for kortet. Mailen skal godkendes og sendes retur til Koncernservice.</w:t>
      </w:r>
    </w:p>
    <w:p w:rsidR="00782B4A" w:rsidRDefault="00782B4A" w:rsidP="00782B4A">
      <w:pPr>
        <w:pStyle w:val="Heading1"/>
      </w:pPr>
      <w:bookmarkStart w:id="10" w:name="_Toc305483894"/>
      <w:r>
        <w:t>Skabeloner</w:t>
      </w:r>
      <w:r w:rsidR="00D36269">
        <w:t>/referencer</w:t>
      </w:r>
      <w:bookmarkEnd w:id="10"/>
    </w:p>
    <w:p w:rsidR="00782B4A" w:rsidRPr="00782B4A" w:rsidRDefault="00EA2FB6" w:rsidP="00982BE3">
      <w:pPr>
        <w:spacing w:line="360" w:lineRule="auto"/>
      </w:pPr>
      <w:r>
        <w:t>Betalinger skal jf. lov om ”offentlige betalinger mv.” (Lov nr. 1203 af 27/12/2003) foretages elektronisk enten via e-faktura eller Nemkonto. Indenlandske betalinger skal foretages via Kommunens udbetalende systemer.</w:t>
      </w:r>
    </w:p>
    <w:p w:rsidR="00B633A5" w:rsidRDefault="00B633A5" w:rsidP="00782B4A">
      <w:pPr>
        <w:pStyle w:val="Heading1"/>
      </w:pPr>
      <w:bookmarkStart w:id="11" w:name="_Toc305483895"/>
      <w:r>
        <w:t>Forvaltningsspecifik information</w:t>
      </w:r>
      <w:bookmarkEnd w:id="11"/>
    </w:p>
    <w:p w:rsidR="00B633A5" w:rsidRPr="00C56380" w:rsidRDefault="00D36269" w:rsidP="00C56380">
      <w:r>
        <w:t xml:space="preserve">Der kan være forvaltninger som har skærpet krav, og derved har deres </w:t>
      </w:r>
      <w:r w:rsidR="00037430">
        <w:t xml:space="preserve">egen </w:t>
      </w:r>
      <w:r>
        <w:t>forretningsgang på dette område.</w:t>
      </w:r>
    </w:p>
    <w:sectPr w:rsidR="00B633A5" w:rsidRPr="00C56380" w:rsidSect="004B4DD2">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DB" w:rsidRDefault="007E01DB" w:rsidP="004F2AC9">
      <w:pPr>
        <w:pStyle w:val="Footer"/>
      </w:pPr>
      <w:r>
        <w:separator/>
      </w:r>
    </w:p>
  </w:endnote>
  <w:endnote w:type="continuationSeparator" w:id="0">
    <w:p w:rsidR="007E01DB" w:rsidRDefault="007E01DB" w:rsidP="004F2AC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9778"/>
    </w:tblGrid>
    <w:tr w:rsidR="0065321D" w:rsidRPr="004F2AC9">
      <w:tc>
        <w:tcPr>
          <w:tcW w:w="9778" w:type="dxa"/>
        </w:tcPr>
        <w:p w:rsidR="0065321D" w:rsidRPr="004F2AC9" w:rsidRDefault="0065321D" w:rsidP="004F2AC9">
          <w:pPr>
            <w:pStyle w:val="Footer"/>
            <w:jc w:val="right"/>
            <w:rPr>
              <w:i/>
              <w:sz w:val="20"/>
              <w:szCs w:val="20"/>
            </w:rPr>
          </w:pPr>
          <w:r w:rsidRPr="004F2AC9">
            <w:rPr>
              <w:i/>
              <w:sz w:val="20"/>
              <w:szCs w:val="20"/>
            </w:rPr>
            <w:t xml:space="preserve">Side </w:t>
          </w:r>
          <w:r w:rsidRPr="004F2AC9">
            <w:rPr>
              <w:i/>
              <w:sz w:val="20"/>
              <w:szCs w:val="20"/>
            </w:rPr>
            <w:fldChar w:fldCharType="begin"/>
          </w:r>
          <w:r w:rsidRPr="004F2AC9">
            <w:rPr>
              <w:i/>
              <w:sz w:val="20"/>
              <w:szCs w:val="20"/>
            </w:rPr>
            <w:instrText xml:space="preserve"> PAGE </w:instrText>
          </w:r>
          <w:r w:rsidRPr="004F2AC9">
            <w:rPr>
              <w:i/>
              <w:sz w:val="20"/>
              <w:szCs w:val="20"/>
            </w:rPr>
            <w:fldChar w:fldCharType="separate"/>
          </w:r>
          <w:r w:rsidR="002027EF">
            <w:rPr>
              <w:i/>
              <w:noProof/>
              <w:sz w:val="20"/>
              <w:szCs w:val="20"/>
            </w:rPr>
            <w:t>1</w:t>
          </w:r>
          <w:r w:rsidRPr="004F2AC9">
            <w:rPr>
              <w:i/>
              <w:sz w:val="20"/>
              <w:szCs w:val="20"/>
            </w:rPr>
            <w:fldChar w:fldCharType="end"/>
          </w:r>
          <w:r w:rsidRPr="004F2AC9">
            <w:rPr>
              <w:i/>
              <w:sz w:val="20"/>
              <w:szCs w:val="20"/>
            </w:rPr>
            <w:t xml:space="preserve"> af </w:t>
          </w:r>
          <w:r w:rsidRPr="004F2AC9">
            <w:rPr>
              <w:i/>
              <w:sz w:val="20"/>
              <w:szCs w:val="20"/>
            </w:rPr>
            <w:fldChar w:fldCharType="begin"/>
          </w:r>
          <w:r w:rsidRPr="004F2AC9">
            <w:rPr>
              <w:i/>
              <w:sz w:val="20"/>
              <w:szCs w:val="20"/>
            </w:rPr>
            <w:instrText xml:space="preserve"> NUMPAGES </w:instrText>
          </w:r>
          <w:r w:rsidRPr="004F2AC9">
            <w:rPr>
              <w:i/>
              <w:sz w:val="20"/>
              <w:szCs w:val="20"/>
            </w:rPr>
            <w:fldChar w:fldCharType="separate"/>
          </w:r>
          <w:r w:rsidR="002027EF">
            <w:rPr>
              <w:i/>
              <w:noProof/>
              <w:sz w:val="20"/>
              <w:szCs w:val="20"/>
            </w:rPr>
            <w:t>7</w:t>
          </w:r>
          <w:r w:rsidRPr="004F2AC9">
            <w:rPr>
              <w:i/>
              <w:sz w:val="20"/>
              <w:szCs w:val="20"/>
            </w:rPr>
            <w:fldChar w:fldCharType="end"/>
          </w:r>
        </w:p>
      </w:tc>
    </w:tr>
  </w:tbl>
  <w:p w:rsidR="0065321D" w:rsidRDefault="0065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DB" w:rsidRDefault="007E01DB" w:rsidP="004F2AC9">
      <w:pPr>
        <w:pStyle w:val="Footer"/>
      </w:pPr>
      <w:r>
        <w:separator/>
      </w:r>
    </w:p>
  </w:footnote>
  <w:footnote w:type="continuationSeparator" w:id="0">
    <w:p w:rsidR="007E01DB" w:rsidRDefault="007E01DB" w:rsidP="004F2AC9">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9778"/>
    </w:tblGrid>
    <w:tr w:rsidR="0065321D" w:rsidRPr="004F2AC9">
      <w:tc>
        <w:tcPr>
          <w:tcW w:w="9778" w:type="dxa"/>
        </w:tcPr>
        <w:p w:rsidR="0065321D" w:rsidRPr="004F2AC9" w:rsidRDefault="0065321D" w:rsidP="004F2AC9">
          <w:pPr>
            <w:pStyle w:val="Header"/>
            <w:jc w:val="right"/>
            <w:rPr>
              <w:i/>
              <w:sz w:val="20"/>
              <w:szCs w:val="20"/>
            </w:rPr>
          </w:pPr>
          <w:r>
            <w:rPr>
              <w:i/>
              <w:sz w:val="20"/>
              <w:szCs w:val="20"/>
            </w:rPr>
            <w:t>Firmadankort</w:t>
          </w:r>
        </w:p>
      </w:tc>
    </w:tr>
  </w:tbl>
  <w:p w:rsidR="0065321D" w:rsidRDefault="00653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2D98"/>
    <w:multiLevelType w:val="hybridMultilevel"/>
    <w:tmpl w:val="72DE103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nsid w:val="46946324"/>
    <w:multiLevelType w:val="hybridMultilevel"/>
    <w:tmpl w:val="A7F05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A1F4BF7"/>
    <w:multiLevelType w:val="hybridMultilevel"/>
    <w:tmpl w:val="3C4236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80"/>
    <w:rsid w:val="00037430"/>
    <w:rsid w:val="000B54B1"/>
    <w:rsid w:val="00106819"/>
    <w:rsid w:val="00137DFB"/>
    <w:rsid w:val="001452C7"/>
    <w:rsid w:val="00153084"/>
    <w:rsid w:val="00181A92"/>
    <w:rsid w:val="00187231"/>
    <w:rsid w:val="002027EF"/>
    <w:rsid w:val="00210DDD"/>
    <w:rsid w:val="00242711"/>
    <w:rsid w:val="002501E2"/>
    <w:rsid w:val="002C2C79"/>
    <w:rsid w:val="00303130"/>
    <w:rsid w:val="00311727"/>
    <w:rsid w:val="003A4896"/>
    <w:rsid w:val="003B232A"/>
    <w:rsid w:val="00410884"/>
    <w:rsid w:val="00443499"/>
    <w:rsid w:val="0045684A"/>
    <w:rsid w:val="004B4DD2"/>
    <w:rsid w:val="004F2AC9"/>
    <w:rsid w:val="004F3C5F"/>
    <w:rsid w:val="00581675"/>
    <w:rsid w:val="00583B88"/>
    <w:rsid w:val="00593874"/>
    <w:rsid w:val="005A7D68"/>
    <w:rsid w:val="005F7294"/>
    <w:rsid w:val="00625F03"/>
    <w:rsid w:val="0065321D"/>
    <w:rsid w:val="00667397"/>
    <w:rsid w:val="00685C31"/>
    <w:rsid w:val="006871BE"/>
    <w:rsid w:val="006B03D2"/>
    <w:rsid w:val="006C4100"/>
    <w:rsid w:val="006D2146"/>
    <w:rsid w:val="006E052D"/>
    <w:rsid w:val="006E141B"/>
    <w:rsid w:val="006E75A3"/>
    <w:rsid w:val="006F5215"/>
    <w:rsid w:val="00703662"/>
    <w:rsid w:val="00782B4A"/>
    <w:rsid w:val="007A5FB7"/>
    <w:rsid w:val="007E01DB"/>
    <w:rsid w:val="00873166"/>
    <w:rsid w:val="008E6417"/>
    <w:rsid w:val="00901366"/>
    <w:rsid w:val="00947629"/>
    <w:rsid w:val="00982BE3"/>
    <w:rsid w:val="009D21BA"/>
    <w:rsid w:val="009D4E36"/>
    <w:rsid w:val="009F72F2"/>
    <w:rsid w:val="00A01DAD"/>
    <w:rsid w:val="00A45584"/>
    <w:rsid w:val="00A60576"/>
    <w:rsid w:val="00AD0DD7"/>
    <w:rsid w:val="00B300FA"/>
    <w:rsid w:val="00B633A5"/>
    <w:rsid w:val="00B633C9"/>
    <w:rsid w:val="00B837FF"/>
    <w:rsid w:val="00BA2C15"/>
    <w:rsid w:val="00BB0B13"/>
    <w:rsid w:val="00BB28E3"/>
    <w:rsid w:val="00BB554D"/>
    <w:rsid w:val="00BE73AE"/>
    <w:rsid w:val="00BF1058"/>
    <w:rsid w:val="00C359D5"/>
    <w:rsid w:val="00C52FEE"/>
    <w:rsid w:val="00C56380"/>
    <w:rsid w:val="00C67289"/>
    <w:rsid w:val="00CD2F2C"/>
    <w:rsid w:val="00CE188F"/>
    <w:rsid w:val="00CE1BAD"/>
    <w:rsid w:val="00CE35F9"/>
    <w:rsid w:val="00CE3B90"/>
    <w:rsid w:val="00D27A9E"/>
    <w:rsid w:val="00D36269"/>
    <w:rsid w:val="00D66FF7"/>
    <w:rsid w:val="00DB4C1E"/>
    <w:rsid w:val="00DC5365"/>
    <w:rsid w:val="00DC6807"/>
    <w:rsid w:val="00DC713B"/>
    <w:rsid w:val="00DE3EFA"/>
    <w:rsid w:val="00DF00D4"/>
    <w:rsid w:val="00E527D5"/>
    <w:rsid w:val="00E91D90"/>
    <w:rsid w:val="00EA2FB6"/>
    <w:rsid w:val="00EE5D34"/>
    <w:rsid w:val="00F31B8F"/>
    <w:rsid w:val="00FB6552"/>
    <w:rsid w:val="00FD78A2"/>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54D"/>
    <w:rPr>
      <w:sz w:val="24"/>
      <w:szCs w:val="24"/>
    </w:rPr>
  </w:style>
  <w:style w:type="paragraph" w:styleId="Heading1">
    <w:name w:val="heading 1"/>
    <w:basedOn w:val="Normal"/>
    <w:next w:val="Normal"/>
    <w:qFormat/>
    <w:rsid w:val="00C563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3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2AC9"/>
    <w:pPr>
      <w:tabs>
        <w:tab w:val="center" w:pos="4819"/>
        <w:tab w:val="right" w:pos="9638"/>
      </w:tabs>
    </w:pPr>
  </w:style>
  <w:style w:type="paragraph" w:styleId="Footer">
    <w:name w:val="footer"/>
    <w:basedOn w:val="Normal"/>
    <w:rsid w:val="004F2AC9"/>
    <w:pPr>
      <w:tabs>
        <w:tab w:val="center" w:pos="4819"/>
        <w:tab w:val="right" w:pos="9638"/>
      </w:tabs>
    </w:pPr>
  </w:style>
  <w:style w:type="paragraph" w:styleId="TOC1">
    <w:name w:val="toc 1"/>
    <w:basedOn w:val="Normal"/>
    <w:next w:val="Normal"/>
    <w:autoRedefine/>
    <w:uiPriority w:val="39"/>
    <w:rsid w:val="004F2AC9"/>
  </w:style>
  <w:style w:type="paragraph" w:styleId="TOC2">
    <w:name w:val="toc 2"/>
    <w:basedOn w:val="Normal"/>
    <w:next w:val="Normal"/>
    <w:autoRedefine/>
    <w:uiPriority w:val="39"/>
    <w:rsid w:val="004F2AC9"/>
    <w:pPr>
      <w:ind w:left="240"/>
    </w:pPr>
  </w:style>
  <w:style w:type="character" w:styleId="Hyperlink">
    <w:name w:val="Hyperlink"/>
    <w:basedOn w:val="DefaultParagraphFont"/>
    <w:uiPriority w:val="99"/>
    <w:rsid w:val="004F2AC9"/>
    <w:rPr>
      <w:color w:val="0000FF"/>
      <w:u w:val="single"/>
    </w:rPr>
  </w:style>
  <w:style w:type="paragraph" w:styleId="NormalWeb">
    <w:name w:val="Normal (Web)"/>
    <w:basedOn w:val="Normal"/>
    <w:uiPriority w:val="99"/>
    <w:unhideWhenUsed/>
    <w:rsid w:val="00410884"/>
    <w:pPr>
      <w:spacing w:before="100" w:beforeAutospacing="1" w:after="100" w:afterAutospacing="1"/>
    </w:pPr>
  </w:style>
  <w:style w:type="paragraph" w:styleId="ListParagraph">
    <w:name w:val="List Paragraph"/>
    <w:basedOn w:val="Normal"/>
    <w:uiPriority w:val="34"/>
    <w:qFormat/>
    <w:rsid w:val="00C67289"/>
    <w:pPr>
      <w:ind w:left="720"/>
      <w:contextualSpacing/>
    </w:pPr>
  </w:style>
  <w:style w:type="paragraph" w:styleId="BalloonText">
    <w:name w:val="Balloon Text"/>
    <w:basedOn w:val="Normal"/>
    <w:link w:val="BalloonTextChar"/>
    <w:rsid w:val="00E527D5"/>
    <w:rPr>
      <w:rFonts w:ascii="Tahoma" w:hAnsi="Tahoma" w:cs="Tahoma"/>
      <w:sz w:val="16"/>
      <w:szCs w:val="16"/>
    </w:rPr>
  </w:style>
  <w:style w:type="character" w:customStyle="1" w:styleId="BalloonTextChar">
    <w:name w:val="Balloon Text Char"/>
    <w:basedOn w:val="DefaultParagraphFont"/>
    <w:link w:val="BalloonText"/>
    <w:rsid w:val="00E5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54D"/>
    <w:rPr>
      <w:sz w:val="24"/>
      <w:szCs w:val="24"/>
    </w:rPr>
  </w:style>
  <w:style w:type="paragraph" w:styleId="Heading1">
    <w:name w:val="heading 1"/>
    <w:basedOn w:val="Normal"/>
    <w:next w:val="Normal"/>
    <w:qFormat/>
    <w:rsid w:val="00C563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3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2AC9"/>
    <w:pPr>
      <w:tabs>
        <w:tab w:val="center" w:pos="4819"/>
        <w:tab w:val="right" w:pos="9638"/>
      </w:tabs>
    </w:pPr>
  </w:style>
  <w:style w:type="paragraph" w:styleId="Footer">
    <w:name w:val="footer"/>
    <w:basedOn w:val="Normal"/>
    <w:rsid w:val="004F2AC9"/>
    <w:pPr>
      <w:tabs>
        <w:tab w:val="center" w:pos="4819"/>
        <w:tab w:val="right" w:pos="9638"/>
      </w:tabs>
    </w:pPr>
  </w:style>
  <w:style w:type="paragraph" w:styleId="TOC1">
    <w:name w:val="toc 1"/>
    <w:basedOn w:val="Normal"/>
    <w:next w:val="Normal"/>
    <w:autoRedefine/>
    <w:uiPriority w:val="39"/>
    <w:rsid w:val="004F2AC9"/>
  </w:style>
  <w:style w:type="paragraph" w:styleId="TOC2">
    <w:name w:val="toc 2"/>
    <w:basedOn w:val="Normal"/>
    <w:next w:val="Normal"/>
    <w:autoRedefine/>
    <w:uiPriority w:val="39"/>
    <w:rsid w:val="004F2AC9"/>
    <w:pPr>
      <w:ind w:left="240"/>
    </w:pPr>
  </w:style>
  <w:style w:type="character" w:styleId="Hyperlink">
    <w:name w:val="Hyperlink"/>
    <w:basedOn w:val="DefaultParagraphFont"/>
    <w:uiPriority w:val="99"/>
    <w:rsid w:val="004F2AC9"/>
    <w:rPr>
      <w:color w:val="0000FF"/>
      <w:u w:val="single"/>
    </w:rPr>
  </w:style>
  <w:style w:type="paragraph" w:styleId="NormalWeb">
    <w:name w:val="Normal (Web)"/>
    <w:basedOn w:val="Normal"/>
    <w:uiPriority w:val="99"/>
    <w:unhideWhenUsed/>
    <w:rsid w:val="00410884"/>
    <w:pPr>
      <w:spacing w:before="100" w:beforeAutospacing="1" w:after="100" w:afterAutospacing="1"/>
    </w:pPr>
  </w:style>
  <w:style w:type="paragraph" w:styleId="ListParagraph">
    <w:name w:val="List Paragraph"/>
    <w:basedOn w:val="Normal"/>
    <w:uiPriority w:val="34"/>
    <w:qFormat/>
    <w:rsid w:val="00C67289"/>
    <w:pPr>
      <w:ind w:left="720"/>
      <w:contextualSpacing/>
    </w:pPr>
  </w:style>
  <w:style w:type="paragraph" w:styleId="BalloonText">
    <w:name w:val="Balloon Text"/>
    <w:basedOn w:val="Normal"/>
    <w:link w:val="BalloonTextChar"/>
    <w:rsid w:val="00E527D5"/>
    <w:rPr>
      <w:rFonts w:ascii="Tahoma" w:hAnsi="Tahoma" w:cs="Tahoma"/>
      <w:sz w:val="16"/>
      <w:szCs w:val="16"/>
    </w:rPr>
  </w:style>
  <w:style w:type="character" w:customStyle="1" w:styleId="BalloonTextChar">
    <w:name w:val="Balloon Text Char"/>
    <w:basedOn w:val="DefaultParagraphFont"/>
    <w:link w:val="BalloonText"/>
    <w:rsid w:val="00E5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64686">
      <w:bodyDiv w:val="1"/>
      <w:marLeft w:val="0"/>
      <w:marRight w:val="0"/>
      <w:marTop w:val="0"/>
      <w:marBottom w:val="0"/>
      <w:divBdr>
        <w:top w:val="none" w:sz="0" w:space="0" w:color="auto"/>
        <w:left w:val="none" w:sz="0" w:space="0" w:color="auto"/>
        <w:bottom w:val="none" w:sz="0" w:space="0" w:color="auto"/>
        <w:right w:val="none" w:sz="0" w:space="0" w:color="auto"/>
      </w:divBdr>
      <w:divsChild>
        <w:div w:id="518809987">
          <w:marLeft w:val="0"/>
          <w:marRight w:val="0"/>
          <w:marTop w:val="0"/>
          <w:marBottom w:val="0"/>
          <w:divBdr>
            <w:top w:val="none" w:sz="0" w:space="0" w:color="auto"/>
            <w:left w:val="none" w:sz="0" w:space="0" w:color="auto"/>
            <w:bottom w:val="none" w:sz="0" w:space="0" w:color="auto"/>
            <w:right w:val="none" w:sz="0" w:space="0" w:color="auto"/>
          </w:divBdr>
          <w:divsChild>
            <w:div w:id="1044333290">
              <w:marLeft w:val="0"/>
              <w:marRight w:val="0"/>
              <w:marTop w:val="0"/>
              <w:marBottom w:val="0"/>
              <w:divBdr>
                <w:top w:val="none" w:sz="0" w:space="0" w:color="auto"/>
                <w:left w:val="none" w:sz="0" w:space="0" w:color="auto"/>
                <w:bottom w:val="none" w:sz="0" w:space="0" w:color="auto"/>
                <w:right w:val="none" w:sz="0" w:space="0" w:color="auto"/>
              </w:divBdr>
              <w:divsChild>
                <w:div w:id="20200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gaveportalen/ks/redskab/nordea-korttyp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gaveportalen/ks/redskab/bestil-oekonomiyde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pgaveportalen/ks/redskab/nordea-korttyper" TargetMode="External"/><Relationship Id="rId4" Type="http://schemas.microsoft.com/office/2007/relationships/stylesWithEffects" Target="stylesWithEffects.xml"/><Relationship Id="rId9" Type="http://schemas.openxmlformats.org/officeDocument/2006/relationships/hyperlink" Target="http://opgaveportalen/ks/redskab/nordea-korttyper"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A632-9960-4B48-821E-B50A01DE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Forretningsgang</vt:lpstr>
      <vt:lpstr>Forretningsgang</vt:lpstr>
    </vt:vector>
  </TitlesOfParts>
  <Company>Københavns Kommune</Company>
  <LinksUpToDate>false</LinksUpToDate>
  <CharactersWithSpaces>12138</CharactersWithSpaces>
  <SharedDoc>false</SharedDoc>
  <HLinks>
    <vt:vector size="72" baseType="variant">
      <vt:variant>
        <vt:i4>1114165</vt:i4>
      </vt:variant>
      <vt:variant>
        <vt:i4>68</vt:i4>
      </vt:variant>
      <vt:variant>
        <vt:i4>0</vt:i4>
      </vt:variant>
      <vt:variant>
        <vt:i4>5</vt:i4>
      </vt:variant>
      <vt:variant>
        <vt:lpwstr/>
      </vt:variant>
      <vt:variant>
        <vt:lpwstr>_Toc273941097</vt:lpwstr>
      </vt:variant>
      <vt:variant>
        <vt:i4>1114165</vt:i4>
      </vt:variant>
      <vt:variant>
        <vt:i4>62</vt:i4>
      </vt:variant>
      <vt:variant>
        <vt:i4>0</vt:i4>
      </vt:variant>
      <vt:variant>
        <vt:i4>5</vt:i4>
      </vt:variant>
      <vt:variant>
        <vt:lpwstr/>
      </vt:variant>
      <vt:variant>
        <vt:lpwstr>_Toc273941096</vt:lpwstr>
      </vt:variant>
      <vt:variant>
        <vt:i4>1114165</vt:i4>
      </vt:variant>
      <vt:variant>
        <vt:i4>56</vt:i4>
      </vt:variant>
      <vt:variant>
        <vt:i4>0</vt:i4>
      </vt:variant>
      <vt:variant>
        <vt:i4>5</vt:i4>
      </vt:variant>
      <vt:variant>
        <vt:lpwstr/>
      </vt:variant>
      <vt:variant>
        <vt:lpwstr>_Toc273941095</vt:lpwstr>
      </vt:variant>
      <vt:variant>
        <vt:i4>1114165</vt:i4>
      </vt:variant>
      <vt:variant>
        <vt:i4>50</vt:i4>
      </vt:variant>
      <vt:variant>
        <vt:i4>0</vt:i4>
      </vt:variant>
      <vt:variant>
        <vt:i4>5</vt:i4>
      </vt:variant>
      <vt:variant>
        <vt:lpwstr/>
      </vt:variant>
      <vt:variant>
        <vt:lpwstr>_Toc273941094</vt:lpwstr>
      </vt:variant>
      <vt:variant>
        <vt:i4>1114165</vt:i4>
      </vt:variant>
      <vt:variant>
        <vt:i4>44</vt:i4>
      </vt:variant>
      <vt:variant>
        <vt:i4>0</vt:i4>
      </vt:variant>
      <vt:variant>
        <vt:i4>5</vt:i4>
      </vt:variant>
      <vt:variant>
        <vt:lpwstr/>
      </vt:variant>
      <vt:variant>
        <vt:lpwstr>_Toc273941093</vt:lpwstr>
      </vt:variant>
      <vt:variant>
        <vt:i4>1114165</vt:i4>
      </vt:variant>
      <vt:variant>
        <vt:i4>38</vt:i4>
      </vt:variant>
      <vt:variant>
        <vt:i4>0</vt:i4>
      </vt:variant>
      <vt:variant>
        <vt:i4>5</vt:i4>
      </vt:variant>
      <vt:variant>
        <vt:lpwstr/>
      </vt:variant>
      <vt:variant>
        <vt:lpwstr>_Toc273941092</vt:lpwstr>
      </vt:variant>
      <vt:variant>
        <vt:i4>1114165</vt:i4>
      </vt:variant>
      <vt:variant>
        <vt:i4>32</vt:i4>
      </vt:variant>
      <vt:variant>
        <vt:i4>0</vt:i4>
      </vt:variant>
      <vt:variant>
        <vt:i4>5</vt:i4>
      </vt:variant>
      <vt:variant>
        <vt:lpwstr/>
      </vt:variant>
      <vt:variant>
        <vt:lpwstr>_Toc273941091</vt:lpwstr>
      </vt:variant>
      <vt:variant>
        <vt:i4>1114165</vt:i4>
      </vt:variant>
      <vt:variant>
        <vt:i4>26</vt:i4>
      </vt:variant>
      <vt:variant>
        <vt:i4>0</vt:i4>
      </vt:variant>
      <vt:variant>
        <vt:i4>5</vt:i4>
      </vt:variant>
      <vt:variant>
        <vt:lpwstr/>
      </vt:variant>
      <vt:variant>
        <vt:lpwstr>_Toc273941090</vt:lpwstr>
      </vt:variant>
      <vt:variant>
        <vt:i4>1048629</vt:i4>
      </vt:variant>
      <vt:variant>
        <vt:i4>20</vt:i4>
      </vt:variant>
      <vt:variant>
        <vt:i4>0</vt:i4>
      </vt:variant>
      <vt:variant>
        <vt:i4>5</vt:i4>
      </vt:variant>
      <vt:variant>
        <vt:lpwstr/>
      </vt:variant>
      <vt:variant>
        <vt:lpwstr>_Toc273941089</vt:lpwstr>
      </vt:variant>
      <vt:variant>
        <vt:i4>1048629</vt:i4>
      </vt:variant>
      <vt:variant>
        <vt:i4>14</vt:i4>
      </vt:variant>
      <vt:variant>
        <vt:i4>0</vt:i4>
      </vt:variant>
      <vt:variant>
        <vt:i4>5</vt:i4>
      </vt:variant>
      <vt:variant>
        <vt:lpwstr/>
      </vt:variant>
      <vt:variant>
        <vt:lpwstr>_Toc273941088</vt:lpwstr>
      </vt:variant>
      <vt:variant>
        <vt:i4>1048629</vt:i4>
      </vt:variant>
      <vt:variant>
        <vt:i4>8</vt:i4>
      </vt:variant>
      <vt:variant>
        <vt:i4>0</vt:i4>
      </vt:variant>
      <vt:variant>
        <vt:i4>5</vt:i4>
      </vt:variant>
      <vt:variant>
        <vt:lpwstr/>
      </vt:variant>
      <vt:variant>
        <vt:lpwstr>_Toc273941087</vt:lpwstr>
      </vt:variant>
      <vt:variant>
        <vt:i4>1048629</vt:i4>
      </vt:variant>
      <vt:variant>
        <vt:i4>2</vt:i4>
      </vt:variant>
      <vt:variant>
        <vt:i4>0</vt:i4>
      </vt:variant>
      <vt:variant>
        <vt:i4>5</vt:i4>
      </vt:variant>
      <vt:variant>
        <vt:lpwstr/>
      </vt:variant>
      <vt:variant>
        <vt:lpwstr>_Toc273941086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Forretningsgang</dc:title>
  <dc:creator>mo</dc:creator>
  <cp:lastModifiedBy>Gorioukhin, Lisa Elena</cp:lastModifiedBy>
  <cp:revision>2</cp:revision>
  <cp:lastPrinted>2011-06-09T13:18:00Z</cp:lastPrinted>
  <dcterms:created xsi:type="dcterms:W3CDTF">2015-05-29T13:55:00Z</dcterms:created>
  <dcterms:modified xsi:type="dcterms:W3CDTF">2015-05-29T13:55:00Z</dcterms:modified>
</cp:coreProperties>
</file>